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9A" w:rsidRDefault="0099119A" w:rsidP="0099119A">
      <w:r>
        <w:rPr>
          <w:noProof/>
          <w:lang w:eastAsia="cs-CZ"/>
        </w:rPr>
        <w:drawing>
          <wp:inline distT="0" distB="0" distL="0" distR="0">
            <wp:extent cx="5760720" cy="1257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9A" w:rsidRDefault="0099119A" w:rsidP="0099119A"/>
    <w:p w:rsidR="0099119A" w:rsidRDefault="0099119A" w:rsidP="0099119A"/>
    <w:p w:rsidR="0099119A" w:rsidRDefault="0099119A" w:rsidP="0099119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TISKOVÁ ZPRÁVA</w:t>
      </w:r>
    </w:p>
    <w:p w:rsidR="0099119A" w:rsidRDefault="0099119A" w:rsidP="0099119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119A" w:rsidRDefault="0099119A" w:rsidP="009911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b/>
        </w:rPr>
        <w:t>Dalších 50 milionů pro Ústecký kraj</w:t>
      </w:r>
      <w:r>
        <w:rPr>
          <w:b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Dne: </w:t>
      </w: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 4. 2014</w:t>
      </w:r>
      <w:r>
        <w:rPr>
          <w:rFonts w:ascii="Times New Roman" w:hAnsi="Times New Roman"/>
          <w:b/>
          <w:sz w:val="24"/>
          <w:szCs w:val="24"/>
        </w:rPr>
        <w:br/>
        <w:t>Kontakt: Gabriela Nekolová, tajemnice HSR-ÚK, tel.: 602 482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065</w:t>
      </w:r>
    </w:p>
    <w:p w:rsidR="00084CBB" w:rsidRDefault="00084CBB"/>
    <w:p w:rsidR="0099119A" w:rsidRDefault="0099119A" w:rsidP="0094210E">
      <w:pPr>
        <w:jc w:val="both"/>
      </w:pPr>
      <w:r>
        <w:t xml:space="preserve">Tento týden vyhlásilo Ministerstvo práce a sociálních věcí </w:t>
      </w:r>
      <w:r w:rsidR="000A01A9">
        <w:t xml:space="preserve">ČR </w:t>
      </w:r>
      <w:r>
        <w:t>výzvu k předkládání grantových projektů na posílení aktivních politik zaměstnanosti.  Na projekty Ústeckého kraje vyčlenilo 50 mil. Kč. Smyslem výzvy je zvýšit zaměstn</w:t>
      </w:r>
      <w:r w:rsidR="0035392D">
        <w:t>an</w:t>
      </w:r>
      <w:r>
        <w:t>ost, zlepšit provázanost trhu práce a vzdělávání a zvýšit šanci na získání pracovních mí</w:t>
      </w:r>
      <w:r w:rsidR="000A01A9">
        <w:t>st pro dlouhodobě nezaměstnané,</w:t>
      </w:r>
      <w:r>
        <w:t xml:space="preserve"> osoby ohrožené na trhu práce</w:t>
      </w:r>
      <w:r w:rsidR="000A01A9">
        <w:t xml:space="preserve"> apod</w:t>
      </w:r>
      <w:r>
        <w:t>.</w:t>
      </w:r>
    </w:p>
    <w:p w:rsidR="0099119A" w:rsidRDefault="0099119A" w:rsidP="0094210E">
      <w:pPr>
        <w:jc w:val="both"/>
      </w:pPr>
      <w:r>
        <w:t>O vyhlášení t</w:t>
      </w:r>
      <w:r w:rsidR="0035392D">
        <w:t>éto výzvy dlouhodobě usilovali p</w:t>
      </w:r>
      <w:r>
        <w:t>artneři Paktu zaměstnanosti Ústeckého kraje, kterými jsou Hospodářská a sociální rada Ústeckého kraje, Kra</w:t>
      </w:r>
      <w:r w:rsidR="0035392D">
        <w:t>jská hospodářská komora ÚK, Univerzita J. E. Purkyně</w:t>
      </w:r>
      <w:r>
        <w:t xml:space="preserve"> a Ústecký kraj,</w:t>
      </w:r>
      <w:r w:rsidR="0094210E">
        <w:t xml:space="preserve"> </w:t>
      </w:r>
      <w:r>
        <w:t xml:space="preserve">a to i v rámci osobního jednání s ministryní MPSV </w:t>
      </w:r>
      <w:r w:rsidR="0094210E">
        <w:t xml:space="preserve">M. </w:t>
      </w:r>
      <w:proofErr w:type="spellStart"/>
      <w:r w:rsidR="0094210E">
        <w:t>Marksovou</w:t>
      </w:r>
      <w:proofErr w:type="spellEnd"/>
      <w:r w:rsidR="0094210E">
        <w:t xml:space="preserve"> Tominovou, která se dne 17. 2. 2014 v Litoměřicích účastnila zasedání Předsednictva reg</w:t>
      </w:r>
      <w:r w:rsidR="0035392D">
        <w:t>ionální tripartity HSR-ÚK, kter</w:t>
      </w:r>
      <w:r w:rsidR="0094210E">
        <w:t xml:space="preserve">é předsedá poslanec Evropského parlamentu JUDr. R. </w:t>
      </w:r>
      <w:proofErr w:type="spellStart"/>
      <w:r w:rsidR="0094210E">
        <w:t>Fal</w:t>
      </w:r>
      <w:r w:rsidR="000A01A9">
        <w:t>br</w:t>
      </w:r>
      <w:proofErr w:type="spellEnd"/>
      <w:r w:rsidR="000A01A9">
        <w:t>. Snahou Paktu zaměstnanosti bude v rámci výzvy</w:t>
      </w:r>
      <w:r w:rsidR="0094210E">
        <w:t xml:space="preserve"> předložit ministerstvu větší systémové projekty řešící trh práce v Ústeckém kraji. </w:t>
      </w:r>
    </w:p>
    <w:p w:rsidR="0094210E" w:rsidRDefault="0094210E" w:rsidP="0094210E">
      <w:pPr>
        <w:jc w:val="both"/>
      </w:pPr>
      <w:r>
        <w:t>„Vedle 100 mil. Kč, které nedávno pro Ústecký kraj vyčlenilo Ministerstvo pro Místní rozvoj</w:t>
      </w:r>
      <w:r w:rsidR="000A01A9">
        <w:t xml:space="preserve"> ČR</w:t>
      </w:r>
      <w:r>
        <w:t>, jsou</w:t>
      </w:r>
      <w:r w:rsidR="000A01A9">
        <w:t xml:space="preserve"> to</w:t>
      </w:r>
      <w:r>
        <w:t xml:space="preserve"> další finanční prostředky, kterými tato vláda řeší krizovou situaci v Ústeckém kraji</w:t>
      </w:r>
      <w:r w:rsidR="000A01A9">
        <w:t>, na níž</w:t>
      </w:r>
      <w:r>
        <w:t xml:space="preserve"> dlouhodobě upozorňujeme“ dodal Richard </w:t>
      </w:r>
      <w:proofErr w:type="spellStart"/>
      <w:r>
        <w:t>Falbr</w:t>
      </w:r>
      <w:proofErr w:type="spellEnd"/>
      <w:r>
        <w:t>.</w:t>
      </w:r>
      <w:bookmarkStart w:id="0" w:name="_GoBack"/>
      <w:bookmarkEnd w:id="0"/>
    </w:p>
    <w:p w:rsidR="0094210E" w:rsidRDefault="0094210E" w:rsidP="0094210E">
      <w:pPr>
        <w:jc w:val="both"/>
      </w:pPr>
      <w:r>
        <w:t xml:space="preserve">Výzva reaguje na usnesení vlády č. 732 ze září </w:t>
      </w:r>
      <w:r w:rsidR="0035392D">
        <w:t xml:space="preserve">roku </w:t>
      </w:r>
      <w:r>
        <w:t>2013</w:t>
      </w:r>
      <w:r w:rsidR="0035392D">
        <w:t>, které pojednává o řešení krizové situace</w:t>
      </w:r>
      <w:r>
        <w:t xml:space="preserve"> v Moravskoslezském a Ústeckém kraji. </w:t>
      </w:r>
    </w:p>
    <w:p w:rsidR="0099119A" w:rsidRDefault="0099119A"/>
    <w:p w:rsidR="0099119A" w:rsidRDefault="0099119A"/>
    <w:p w:rsidR="0099119A" w:rsidRDefault="0099119A"/>
    <w:p w:rsidR="0099119A" w:rsidRDefault="0099119A"/>
    <w:p w:rsidR="0099119A" w:rsidRDefault="0099119A"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Budovatelů 2532, 434 37 Most, telefon: 476 208 675, e-mail: </w:t>
      </w:r>
      <w:hyperlink r:id="rId7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sekretariat@hsr-uk.cz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, </w:t>
      </w:r>
      <w:hyperlink r:id="rId8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  <w:u w:val="single"/>
        </w:rPr>
        <w:t xml:space="preserve">, </w:t>
      </w: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 </w:t>
      </w:r>
      <w:hyperlink r:id="rId9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www.csrportal.cz</w:t>
        </w:r>
      </w:hyperlink>
    </w:p>
    <w:sectPr w:rsidR="009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9A"/>
    <w:rsid w:val="00084CBB"/>
    <w:rsid w:val="000A01A9"/>
    <w:rsid w:val="0035392D"/>
    <w:rsid w:val="0094210E"/>
    <w:rsid w:val="009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-uk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hsr-u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rporta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BBD5-59CF-45DD-8715-93192E0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2014-04-25T13:55:00Z</cp:lastPrinted>
  <dcterms:created xsi:type="dcterms:W3CDTF">2014-04-25T13:36:00Z</dcterms:created>
  <dcterms:modified xsi:type="dcterms:W3CDTF">2014-04-25T14:01:00Z</dcterms:modified>
</cp:coreProperties>
</file>