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244F8" w14:textId="370ED0FC" w:rsidR="00282484" w:rsidRDefault="00282484" w:rsidP="0028248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212121"/>
          <w:sz w:val="22"/>
          <w:szCs w:val="22"/>
        </w:rPr>
      </w:pPr>
      <w:r>
        <w:rPr>
          <w:rFonts w:ascii="Calibri" w:hAnsi="Calibri"/>
          <w:b/>
          <w:color w:val="212121"/>
          <w:sz w:val="22"/>
          <w:szCs w:val="22"/>
        </w:rPr>
        <w:t>TISKOVÁ ZPRÁVA</w:t>
      </w:r>
    </w:p>
    <w:p w14:paraId="24965A31" w14:textId="77777777" w:rsidR="00282484" w:rsidRDefault="00282484" w:rsidP="0028248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212121"/>
          <w:sz w:val="22"/>
          <w:szCs w:val="22"/>
        </w:rPr>
      </w:pPr>
    </w:p>
    <w:p w14:paraId="36A0A6F8" w14:textId="77777777" w:rsidR="00282484" w:rsidRPr="005361B8" w:rsidRDefault="00282484" w:rsidP="002824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</w:rPr>
      </w:pPr>
      <w:r w:rsidRPr="005361B8">
        <w:rPr>
          <w:rFonts w:ascii="Calibri" w:hAnsi="Calibri"/>
          <w:b/>
          <w:color w:val="212121"/>
          <w:sz w:val="22"/>
          <w:szCs w:val="22"/>
        </w:rPr>
        <w:t>Vláda schválila program na regeneraci starých průmyslových areálů</w:t>
      </w:r>
    </w:p>
    <w:p w14:paraId="688ADFF3" w14:textId="77777777" w:rsidR="00282484" w:rsidRDefault="00282484" w:rsidP="002824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14:paraId="4E741C74" w14:textId="6BA78248" w:rsidR="00282484" w:rsidRPr="00282484" w:rsidRDefault="00282484" w:rsidP="00282484">
      <w:pPr>
        <w:pStyle w:val="xmsonormal"/>
        <w:shd w:val="clear" w:color="auto" w:fill="FFFFFF"/>
        <w:spacing w:before="0" w:beforeAutospacing="0" w:after="200" w:afterAutospacing="0" w:line="271" w:lineRule="auto"/>
        <w:jc w:val="both"/>
        <w:rPr>
          <w:rFonts w:ascii="Calibri" w:hAnsi="Calibri"/>
          <w:b/>
          <w:color w:val="212121"/>
          <w:sz w:val="22"/>
          <w:szCs w:val="22"/>
        </w:rPr>
      </w:pPr>
      <w:proofErr w:type="gramStart"/>
      <w:r w:rsidRPr="00282484">
        <w:rPr>
          <w:rFonts w:ascii="Calibri" w:hAnsi="Calibri"/>
          <w:b/>
          <w:color w:val="212121"/>
          <w:sz w:val="22"/>
          <w:szCs w:val="22"/>
        </w:rPr>
        <w:t>28.4.2016</w:t>
      </w:r>
      <w:proofErr w:type="gramEnd"/>
      <w:r w:rsidRPr="00282484">
        <w:rPr>
          <w:rFonts w:ascii="Calibri" w:hAnsi="Calibri"/>
          <w:b/>
          <w:color w:val="212121"/>
          <w:sz w:val="22"/>
          <w:szCs w:val="22"/>
        </w:rPr>
        <w:t xml:space="preserve">, Most - Vláda dnes schválila program, který iniciovali představitelé strukturálně postižených krajů. Cílem programu „Regenerace a podnikatelské využití </w:t>
      </w:r>
      <w:proofErr w:type="spellStart"/>
      <w:r w:rsidRPr="00282484">
        <w:rPr>
          <w:rFonts w:ascii="Calibri" w:hAnsi="Calibri"/>
          <w:b/>
          <w:color w:val="212121"/>
          <w:sz w:val="22"/>
          <w:szCs w:val="22"/>
        </w:rPr>
        <w:t>brownfieldů</w:t>
      </w:r>
      <w:proofErr w:type="spellEnd"/>
      <w:r w:rsidRPr="00282484">
        <w:rPr>
          <w:rFonts w:ascii="Calibri" w:hAnsi="Calibri"/>
          <w:b/>
          <w:color w:val="212121"/>
          <w:sz w:val="22"/>
          <w:szCs w:val="22"/>
        </w:rPr>
        <w:t>“ je nejen zajistit řešení problémových areálů především v Ústeckém, Moravskoslezském a Karlovarském kraji, ale také prostřednictvím jejich nového využití přispět k rozvoji regionů. Program by měl přinést až 2000 nových pracovních příležitostí a předpokládá objem dotací ve výši 2 miliardy Kč.</w:t>
      </w:r>
    </w:p>
    <w:p w14:paraId="4DA902CC" w14:textId="5222BA68" w:rsidR="00282484" w:rsidRDefault="00282484" w:rsidP="00282484">
      <w:pPr>
        <w:pStyle w:val="xmsonormal"/>
        <w:shd w:val="clear" w:color="auto" w:fill="FFFFFF"/>
        <w:spacing w:before="0" w:beforeAutospacing="0" w:after="200" w:afterAutospacing="0" w:line="271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„V loňském roce jsme o vznik tohoto programu požádali předsedu vlády při jeho návštěvě v Ústeckém kraji, přípravou bylo pověřeno Ministerstvo průmyslu a obch</w:t>
      </w:r>
      <w:r>
        <w:rPr>
          <w:rFonts w:ascii="Calibri" w:hAnsi="Calibri"/>
          <w:color w:val="212121"/>
          <w:sz w:val="22"/>
          <w:szCs w:val="22"/>
        </w:rPr>
        <w:t xml:space="preserve">odu.  Díky práci ministerstva </w:t>
      </w:r>
      <w:r>
        <w:rPr>
          <w:rFonts w:ascii="Calibri" w:hAnsi="Calibri"/>
          <w:color w:val="212121"/>
          <w:sz w:val="22"/>
          <w:szCs w:val="22"/>
        </w:rPr>
        <w:t>se podařilo připravit a prosadit program, který významně přispěje k rozvoji řešení problémů měst a obcí a vytvoří rozvojové plochy pro místní i nově přicházející podnik. S podnětem přišly zejména obce z oblasti Děčínska a Sokolovska, které se dlouhodobě potýkají s velkým množstvím starých průmyslových areálů a současně nedost</w:t>
      </w:r>
      <w:r>
        <w:rPr>
          <w:rFonts w:ascii="Calibri" w:hAnsi="Calibri"/>
          <w:color w:val="212121"/>
          <w:sz w:val="22"/>
          <w:szCs w:val="22"/>
        </w:rPr>
        <w:t>atkem volných rozvojových ploch,</w:t>
      </w:r>
      <w:r>
        <w:rPr>
          <w:rFonts w:ascii="Calibri" w:hAnsi="Calibri"/>
          <w:color w:val="212121"/>
          <w:sz w:val="22"/>
          <w:szCs w:val="22"/>
        </w:rPr>
        <w:t>“ komentovala Nekolová Gabriela, předsedkyně Hospodářské a sociální rady ÚK a zástupkyně zmocněnce vlády pro Moravskoslezský, Ústecký a Karlovarský kraj, která se přípravy programu účastnila.</w:t>
      </w:r>
    </w:p>
    <w:p w14:paraId="67DD1F6D" w14:textId="77777777" w:rsidR="00282484" w:rsidRDefault="00282484" w:rsidP="00282484">
      <w:pPr>
        <w:pStyle w:val="xmsonormal"/>
        <w:shd w:val="clear" w:color="auto" w:fill="FFFFFF"/>
        <w:spacing w:before="0" w:beforeAutospacing="0" w:after="200" w:afterAutospacing="0" w:line="271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Žadateli o dotaci mohou být kraje a obce, jejichž katastrální území leží na území strukturálně postižených krajů (Moravskoslezský, Ústecký a Karlovarský) a regionů charakterizovaných jako hospodářky problémové. Obce mohou získat 70 až 85 % způsobilých výdajů projektu, v závislosti na velikosti sídla, resp. počtu obyvatel. Celkově se předpokládá podpoření až 90 ha problematických lokalit.</w:t>
      </w:r>
    </w:p>
    <w:p w14:paraId="290B9834" w14:textId="77777777" w:rsidR="00282484" w:rsidRDefault="00282484" w:rsidP="00282484">
      <w:pPr>
        <w:pStyle w:val="xmsonormal"/>
        <w:shd w:val="clear" w:color="auto" w:fill="FFFFFF"/>
        <w:spacing w:before="0" w:beforeAutospacing="0" w:after="200" w:afterAutospacing="0" w:line="271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Součástí přípravy programu „Regenerace a podnikatelské využití </w:t>
      </w:r>
      <w:proofErr w:type="spellStart"/>
      <w:r>
        <w:rPr>
          <w:rFonts w:ascii="Calibri" w:hAnsi="Calibri"/>
          <w:color w:val="212121"/>
          <w:sz w:val="22"/>
          <w:szCs w:val="22"/>
        </w:rPr>
        <w:t>brownfieldů</w:t>
      </w:r>
      <w:proofErr w:type="spellEnd"/>
      <w:r>
        <w:rPr>
          <w:rFonts w:ascii="Calibri" w:hAnsi="Calibri"/>
          <w:color w:val="212121"/>
          <w:sz w:val="22"/>
          <w:szCs w:val="22"/>
        </w:rPr>
        <w:t>“ byl průzkum, realizovaný kanceláří zmocněnce ve spolupráci s kraji. Na území Moravskoslezského, Ústeckého</w:t>
      </w:r>
    </w:p>
    <w:p w14:paraId="3CDAC32E" w14:textId="77777777" w:rsidR="00282484" w:rsidRDefault="00282484" w:rsidP="00282484">
      <w:pPr>
        <w:pStyle w:val="xmsonormal"/>
        <w:shd w:val="clear" w:color="auto" w:fill="FFFFFF"/>
        <w:spacing w:before="0" w:beforeAutospacing="0" w:after="200" w:afterAutospacing="0" w:line="271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a Karlovarského kraje obce navrhly zhruba tisíc možných projektů. Konkrétně v Ústeckém 286, v Karlovarském 100 lokalit. Obce odhadly náklady na regeneraci vybraných lokalit na téměř 15 miliard Kč. 76 % tvoří menší projekty s předpokládanou rozlohou do tří hektarů v nákladech cca 5 až 10 mil. Kč.</w:t>
      </w:r>
    </w:p>
    <w:p w14:paraId="2F7E8FB5" w14:textId="77777777" w:rsidR="00282484" w:rsidRDefault="00282484" w:rsidP="00282484">
      <w:pPr>
        <w:pStyle w:val="xmsonormal"/>
        <w:shd w:val="clear" w:color="auto" w:fill="FFFFFF"/>
        <w:spacing w:before="0" w:beforeAutospacing="0" w:after="200" w:afterAutospacing="0" w:line="271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Smyslem programu je vytvořit množství drobnějších podnikatelsky využitelných ploch a nemovitostí, které ve svém důsledku vygenerují tolik pracovních míst jako obsazení několika velkých průmyslových zón. Dalším přínosem programu bude i množství nových investičních a podnikatelských příležitostí, které vzniknou v regenerovaných areálech bez nutnosti stavět průmyslové zóny na tzv. zelené ploše, což ve svém důsledku povede k ochraně přírodních zdrojů, zvýšení kvality životního prostředí, snížení záborů zemědělské půdy, zvýšení atraktivity sídel apod.</w:t>
      </w:r>
    </w:p>
    <w:p w14:paraId="255BDDFC" w14:textId="77777777" w:rsidR="00282484" w:rsidRDefault="00282484" w:rsidP="00282484">
      <w:pPr>
        <w:pStyle w:val="xmsonormal"/>
        <w:shd w:val="clear" w:color="auto" w:fill="FFFFFF"/>
        <w:spacing w:before="0" w:beforeAutospacing="0" w:after="200" w:afterAutospacing="0" w:line="271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Předpokládaná potřeba prostředků státního rozpočtu na realizaci programu je vyčíslena na 2 miliardy korun, rozprostřených v letech 2017 až 2023. V Programu budou vypisovány kolové výzvy. Při hodnocení žádostí bude kladen důraz na efektivitu předložených projektů. Projekty bude posuzovat meziresortní hodnotitelská komise.</w:t>
      </w:r>
    </w:p>
    <w:p w14:paraId="505FCE1C" w14:textId="77777777" w:rsidR="00282484" w:rsidRDefault="00282484" w:rsidP="00282484">
      <w:pPr>
        <w:pStyle w:val="xmsonormal"/>
        <w:shd w:val="clear" w:color="auto" w:fill="FFFFFF"/>
        <w:spacing w:before="0" w:beforeAutospacing="0" w:after="200" w:afterAutospacing="0" w:line="271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V rámci programu nelze hradit odstranění případné ekologické zátěže, nicméně program nezakazuje žadatelům tak učinit z vlastních prostředků nebo z jiných dotačních titulů.</w:t>
      </w:r>
    </w:p>
    <w:p w14:paraId="0672DF8B" w14:textId="77777777" w:rsidR="00282484" w:rsidRDefault="00282484" w:rsidP="00282484">
      <w:pPr>
        <w:pStyle w:val="xmsonormal"/>
        <w:shd w:val="clear" w:color="auto" w:fill="FFFFFF"/>
        <w:spacing w:before="0" w:beforeAutospacing="0" w:after="200" w:afterAutospacing="0" w:line="271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lastRenderedPageBreak/>
        <w:t> </w:t>
      </w:r>
    </w:p>
    <w:p w14:paraId="7A44B477" w14:textId="143E0795" w:rsidR="00FE227D" w:rsidRDefault="00282484" w:rsidP="00282484">
      <w:pPr>
        <w:pStyle w:val="xmsonormal"/>
        <w:shd w:val="clear" w:color="auto" w:fill="FFFFFF"/>
        <w:spacing w:before="0" w:beforeAutospacing="0" w:after="200" w:afterAutospacing="0" w:line="271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„Program bude detailně představen na 2. Podnikatelském fóru Ústeckého kraje ve dnech </w:t>
      </w:r>
      <w:proofErr w:type="gramStart"/>
      <w:r>
        <w:rPr>
          <w:rFonts w:ascii="Calibri" w:hAnsi="Calibri"/>
          <w:color w:val="212121"/>
          <w:sz w:val="22"/>
          <w:szCs w:val="22"/>
        </w:rPr>
        <w:t>13.- 14.6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. 2016, který pořádá HSR-ÚK a Ústecký kraj. Tam budou moci obce konzultovat své záměry se zástupci ministerstva průmyslu a obchodu, Agentury </w:t>
      </w:r>
      <w:proofErr w:type="spellStart"/>
      <w:r>
        <w:rPr>
          <w:rFonts w:ascii="Calibri" w:hAnsi="Calibri"/>
          <w:color w:val="212121"/>
          <w:sz w:val="22"/>
          <w:szCs w:val="22"/>
        </w:rPr>
        <w:t>CzechInvest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i dalšími</w:t>
      </w:r>
      <w:r>
        <w:rPr>
          <w:rFonts w:ascii="Calibri" w:hAnsi="Calibri"/>
          <w:color w:val="212121"/>
          <w:sz w:val="22"/>
          <w:szCs w:val="22"/>
        </w:rPr>
        <w:t xml:space="preserve"> odborníky na tuto problematiku,</w:t>
      </w:r>
      <w:r>
        <w:rPr>
          <w:rFonts w:ascii="Calibri" w:hAnsi="Calibri"/>
          <w:color w:val="212121"/>
          <w:sz w:val="22"/>
          <w:szCs w:val="22"/>
        </w:rPr>
        <w:t>“ doplnila Nekolová Gabriela.</w:t>
      </w:r>
    </w:p>
    <w:p w14:paraId="163B6E27" w14:textId="77777777" w:rsidR="00282484" w:rsidRPr="00282484" w:rsidRDefault="00282484" w:rsidP="00282484">
      <w:pPr>
        <w:pStyle w:val="xmsonormal"/>
        <w:shd w:val="clear" w:color="auto" w:fill="FFFFFF"/>
        <w:spacing w:before="0" w:beforeAutospacing="0" w:after="200" w:afterAutospacing="0" w:line="271" w:lineRule="auto"/>
        <w:jc w:val="both"/>
        <w:rPr>
          <w:rFonts w:ascii="Calibri" w:hAnsi="Calibri"/>
          <w:color w:val="212121"/>
          <w:sz w:val="22"/>
          <w:szCs w:val="22"/>
        </w:rPr>
      </w:pPr>
      <w:bookmarkStart w:id="0" w:name="_GoBack"/>
      <w:bookmarkEnd w:id="0"/>
    </w:p>
    <w:p w14:paraId="38CC35E9" w14:textId="77777777" w:rsidR="00FE227D" w:rsidRPr="00282484" w:rsidRDefault="00FE227D" w:rsidP="00FE227D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>Kontakt:</w:t>
      </w:r>
    </w:p>
    <w:p w14:paraId="0D3D0F14" w14:textId="77777777" w:rsidR="00FE227D" w:rsidRPr="00282484" w:rsidRDefault="00FE227D" w:rsidP="00FE227D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>Gabriela Nekolová</w:t>
      </w:r>
    </w:p>
    <w:p w14:paraId="7A782729" w14:textId="77777777" w:rsidR="00FE227D" w:rsidRPr="00282484" w:rsidRDefault="00FE227D" w:rsidP="00FE227D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>předsedkyně HSR-ÚK</w:t>
      </w:r>
    </w:p>
    <w:p w14:paraId="6E83593C" w14:textId="77777777" w:rsidR="00FA1601" w:rsidRPr="00282484" w:rsidRDefault="00FE227D" w:rsidP="00FE227D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>zástupkyně zmocněnce vlády pro MSK, ÚK a KVK</w:t>
      </w:r>
    </w:p>
    <w:p w14:paraId="4003510D" w14:textId="77777777" w:rsidR="00F31F42" w:rsidRPr="00282484" w:rsidRDefault="00F31F42" w:rsidP="00FE227D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 xml:space="preserve">email: </w:t>
      </w:r>
      <w:hyperlink r:id="rId8" w:history="1">
        <w:r w:rsidRPr="00282484">
          <w:rPr>
            <w:rStyle w:val="Hypertextovodkaz"/>
            <w:rFonts w:asciiTheme="minorHAnsi" w:hAnsiTheme="minorHAnsi"/>
          </w:rPr>
          <w:t>nekolova@hsr-uk.cz</w:t>
        </w:r>
      </w:hyperlink>
    </w:p>
    <w:sectPr w:rsidR="00F31F42" w:rsidRPr="00282484" w:rsidSect="00E25528">
      <w:headerReference w:type="default" r:id="rId9"/>
      <w:footerReference w:type="default" r:id="rId10"/>
      <w:pgSz w:w="11906" w:h="16838"/>
      <w:pgMar w:top="1819" w:right="1417" w:bottom="1417" w:left="1417" w:header="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3897F" w14:textId="77777777" w:rsidR="000B2A9E" w:rsidRDefault="000B2A9E" w:rsidP="00FA1601">
      <w:pPr>
        <w:spacing w:after="0" w:line="240" w:lineRule="auto"/>
      </w:pPr>
      <w:r>
        <w:separator/>
      </w:r>
    </w:p>
  </w:endnote>
  <w:endnote w:type="continuationSeparator" w:id="0">
    <w:p w14:paraId="6D7580B5" w14:textId="77777777" w:rsidR="000B2A9E" w:rsidRDefault="000B2A9E" w:rsidP="00FA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FEDF" w14:textId="77777777" w:rsidR="00E25528" w:rsidRPr="00C62CB6" w:rsidRDefault="00E25528" w:rsidP="00E25528">
    <w:pPr>
      <w:spacing w:after="0"/>
      <w:jc w:val="center"/>
      <w:rPr>
        <w:rFonts w:ascii="Arial Narrow" w:hAnsi="Arial Narrow"/>
        <w:color w:val="7F7F7F"/>
        <w:sz w:val="20"/>
      </w:rPr>
    </w:pPr>
    <w:r w:rsidRPr="00C62CB6">
      <w:rPr>
        <w:rFonts w:ascii="Arial Narrow" w:hAnsi="Arial Narrow"/>
        <w:color w:val="7F7F7F"/>
        <w:sz w:val="20"/>
      </w:rPr>
      <w:t>HSR-ÚK, Budovatelů 2532, 434 01 Most</w:t>
    </w:r>
  </w:p>
  <w:p w14:paraId="5CEC817C" w14:textId="77777777" w:rsidR="00E25528" w:rsidRPr="00C62CB6" w:rsidRDefault="00E25528" w:rsidP="00E25528">
    <w:pPr>
      <w:spacing w:after="0"/>
      <w:jc w:val="center"/>
      <w:rPr>
        <w:rFonts w:ascii="Arial Narrow" w:hAnsi="Arial Narrow"/>
        <w:color w:val="7F7F7F"/>
        <w:sz w:val="20"/>
      </w:rPr>
    </w:pPr>
    <w:r w:rsidRPr="00C62CB6">
      <w:rPr>
        <w:rFonts w:ascii="Arial Narrow" w:hAnsi="Arial Narrow"/>
        <w:color w:val="7F7F7F"/>
        <w:sz w:val="20"/>
      </w:rPr>
      <w:t xml:space="preserve">e-mail: </w:t>
    </w:r>
    <w:hyperlink r:id="rId1" w:history="1">
      <w:r w:rsidRPr="00C62CB6">
        <w:rPr>
          <w:rStyle w:val="Hypertextovodkaz"/>
          <w:rFonts w:ascii="Arial Narrow" w:hAnsi="Arial Narrow"/>
          <w:color w:val="7F7F7F"/>
          <w:sz w:val="20"/>
        </w:rPr>
        <w:t>sekretariat@hsr-uk.cz</w:t>
      </w:r>
    </w:hyperlink>
    <w:r w:rsidRPr="00C62CB6">
      <w:rPr>
        <w:rFonts w:ascii="Arial Narrow" w:hAnsi="Arial Narrow"/>
        <w:color w:val="7F7F7F"/>
        <w:sz w:val="20"/>
      </w:rPr>
      <w:t>, tel.:  +420</w:t>
    </w:r>
    <w:r>
      <w:rPr>
        <w:rFonts w:ascii="Arial Narrow" w:hAnsi="Arial Narrow"/>
        <w:color w:val="7F7F7F"/>
        <w:sz w:val="20"/>
      </w:rPr>
      <w:t> 476 206 859</w:t>
    </w:r>
  </w:p>
  <w:p w14:paraId="78304F08" w14:textId="77777777" w:rsidR="00E25528" w:rsidRPr="00E25528" w:rsidRDefault="000B2A9E" w:rsidP="00E25528">
    <w:pPr>
      <w:spacing w:after="0"/>
      <w:jc w:val="center"/>
      <w:rPr>
        <w:rFonts w:ascii="Arial Narrow" w:hAnsi="Arial Narrow"/>
        <w:color w:val="7F7F7F"/>
        <w:sz w:val="20"/>
      </w:rPr>
    </w:pPr>
    <w:hyperlink r:id="rId2" w:history="1">
      <w:r w:rsidR="00E25528" w:rsidRPr="00C62CB6">
        <w:rPr>
          <w:rStyle w:val="Hypertextovodkaz"/>
          <w:rFonts w:ascii="Arial Narrow" w:hAnsi="Arial Narrow"/>
          <w:color w:val="7F7F7F"/>
          <w:sz w:val="20"/>
        </w:rPr>
        <w:t>www.hsr-uk.cz</w:t>
      </w:r>
    </w:hyperlink>
    <w:r w:rsidR="00E25528" w:rsidRPr="00C62CB6">
      <w:rPr>
        <w:rFonts w:ascii="Arial Narrow" w:hAnsi="Arial Narrow"/>
        <w:color w:val="7F7F7F"/>
        <w:sz w:val="20"/>
      </w:rPr>
      <w:t xml:space="preserve">     </w:t>
    </w:r>
    <w:hyperlink r:id="rId3" w:history="1">
      <w:r w:rsidR="00E25528" w:rsidRPr="00C62CB6">
        <w:rPr>
          <w:rStyle w:val="Hypertextovodkaz"/>
          <w:rFonts w:ascii="Arial Narrow" w:hAnsi="Arial Narrow"/>
          <w:color w:val="7F7F7F"/>
          <w:sz w:val="20"/>
        </w:rPr>
        <w:t>www.csrportal.cz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E7CDB" w14:textId="77777777" w:rsidR="000B2A9E" w:rsidRDefault="000B2A9E" w:rsidP="00FA1601">
      <w:pPr>
        <w:spacing w:after="0" w:line="240" w:lineRule="auto"/>
      </w:pPr>
      <w:r>
        <w:separator/>
      </w:r>
    </w:p>
  </w:footnote>
  <w:footnote w:type="continuationSeparator" w:id="0">
    <w:p w14:paraId="430BFA41" w14:textId="77777777" w:rsidR="000B2A9E" w:rsidRDefault="000B2A9E" w:rsidP="00FA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8961" w14:textId="77777777" w:rsidR="00FA1601" w:rsidRPr="00FA1601" w:rsidRDefault="00FA1601" w:rsidP="00FA1601">
    <w:pPr>
      <w:pStyle w:val="Zhlav"/>
      <w:jc w:val="center"/>
    </w:pPr>
    <w:r>
      <w:rPr>
        <w:noProof/>
        <w:lang w:eastAsia="cs-CZ"/>
      </w:rPr>
      <w:drawing>
        <wp:inline distT="0" distB="0" distL="0" distR="0" wp14:anchorId="250637A0" wp14:editId="7A90CD63">
          <wp:extent cx="3974082" cy="874065"/>
          <wp:effectExtent l="0" t="0" r="7620" b="2540"/>
          <wp:docPr id="1" name="Obrázek 1" descr="D:\HSR-ÚK\logo HSR-ÚK\HSR-UK-logo-na-sir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SR-ÚK\logo HSR-ÚK\HSR-UK-logo-na-sir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8540" cy="87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23"/>
    <w:rsid w:val="00021F24"/>
    <w:rsid w:val="00063C29"/>
    <w:rsid w:val="0008366B"/>
    <w:rsid w:val="000B2A9E"/>
    <w:rsid w:val="000B3576"/>
    <w:rsid w:val="000C75D9"/>
    <w:rsid w:val="000D0AE1"/>
    <w:rsid w:val="000D5C51"/>
    <w:rsid w:val="000F30C3"/>
    <w:rsid w:val="00120D9C"/>
    <w:rsid w:val="00151E53"/>
    <w:rsid w:val="00176632"/>
    <w:rsid w:val="001823A0"/>
    <w:rsid w:val="00187170"/>
    <w:rsid w:val="00192A82"/>
    <w:rsid w:val="00195F59"/>
    <w:rsid w:val="001A7B55"/>
    <w:rsid w:val="001E4354"/>
    <w:rsid w:val="001F5810"/>
    <w:rsid w:val="00202CDE"/>
    <w:rsid w:val="00220109"/>
    <w:rsid w:val="002213A2"/>
    <w:rsid w:val="002301A5"/>
    <w:rsid w:val="00237041"/>
    <w:rsid w:val="00237DD5"/>
    <w:rsid w:val="00243BBB"/>
    <w:rsid w:val="00262EE9"/>
    <w:rsid w:val="002723EF"/>
    <w:rsid w:val="00282484"/>
    <w:rsid w:val="0028412E"/>
    <w:rsid w:val="002C78EF"/>
    <w:rsid w:val="00311E27"/>
    <w:rsid w:val="00321286"/>
    <w:rsid w:val="00345BB7"/>
    <w:rsid w:val="00347633"/>
    <w:rsid w:val="003D7FC8"/>
    <w:rsid w:val="003F7236"/>
    <w:rsid w:val="0040397E"/>
    <w:rsid w:val="00445420"/>
    <w:rsid w:val="004612DD"/>
    <w:rsid w:val="004775B3"/>
    <w:rsid w:val="004865D3"/>
    <w:rsid w:val="00496AE9"/>
    <w:rsid w:val="004B2AF4"/>
    <w:rsid w:val="004E1B9A"/>
    <w:rsid w:val="00506ED2"/>
    <w:rsid w:val="0051241C"/>
    <w:rsid w:val="005154B2"/>
    <w:rsid w:val="00541336"/>
    <w:rsid w:val="005468E1"/>
    <w:rsid w:val="00570088"/>
    <w:rsid w:val="005811E7"/>
    <w:rsid w:val="00583FBB"/>
    <w:rsid w:val="00593935"/>
    <w:rsid w:val="00603D55"/>
    <w:rsid w:val="0061564F"/>
    <w:rsid w:val="006326D0"/>
    <w:rsid w:val="00635120"/>
    <w:rsid w:val="00637BA4"/>
    <w:rsid w:val="00640CEE"/>
    <w:rsid w:val="00665B52"/>
    <w:rsid w:val="00680F1B"/>
    <w:rsid w:val="00685E4B"/>
    <w:rsid w:val="006B6867"/>
    <w:rsid w:val="006C3B2E"/>
    <w:rsid w:val="006E0A4E"/>
    <w:rsid w:val="006F11D2"/>
    <w:rsid w:val="00734B95"/>
    <w:rsid w:val="007357CA"/>
    <w:rsid w:val="00782ECC"/>
    <w:rsid w:val="00791CD7"/>
    <w:rsid w:val="007C13AC"/>
    <w:rsid w:val="00817020"/>
    <w:rsid w:val="008513A1"/>
    <w:rsid w:val="00853485"/>
    <w:rsid w:val="008573FD"/>
    <w:rsid w:val="00862CBE"/>
    <w:rsid w:val="00882BB6"/>
    <w:rsid w:val="00894AAB"/>
    <w:rsid w:val="008C2575"/>
    <w:rsid w:val="008F5C8D"/>
    <w:rsid w:val="009160C4"/>
    <w:rsid w:val="00947DE1"/>
    <w:rsid w:val="0096109A"/>
    <w:rsid w:val="00964701"/>
    <w:rsid w:val="009743F2"/>
    <w:rsid w:val="0097794F"/>
    <w:rsid w:val="00993A64"/>
    <w:rsid w:val="009E190B"/>
    <w:rsid w:val="009E4F36"/>
    <w:rsid w:val="009F6143"/>
    <w:rsid w:val="00A2285B"/>
    <w:rsid w:val="00A37671"/>
    <w:rsid w:val="00A50050"/>
    <w:rsid w:val="00A603D2"/>
    <w:rsid w:val="00A653ED"/>
    <w:rsid w:val="00A7280A"/>
    <w:rsid w:val="00A72DF1"/>
    <w:rsid w:val="00A9549C"/>
    <w:rsid w:val="00AA73FD"/>
    <w:rsid w:val="00AC4DCE"/>
    <w:rsid w:val="00AD6404"/>
    <w:rsid w:val="00AE00F6"/>
    <w:rsid w:val="00B13606"/>
    <w:rsid w:val="00B26904"/>
    <w:rsid w:val="00B43CAE"/>
    <w:rsid w:val="00BA04C0"/>
    <w:rsid w:val="00BA19D6"/>
    <w:rsid w:val="00BC36DD"/>
    <w:rsid w:val="00BD2201"/>
    <w:rsid w:val="00BE7434"/>
    <w:rsid w:val="00C42C99"/>
    <w:rsid w:val="00C56853"/>
    <w:rsid w:val="00C91047"/>
    <w:rsid w:val="00CD010D"/>
    <w:rsid w:val="00CF700C"/>
    <w:rsid w:val="00D13A38"/>
    <w:rsid w:val="00D24181"/>
    <w:rsid w:val="00D4195B"/>
    <w:rsid w:val="00D5060B"/>
    <w:rsid w:val="00D94EB3"/>
    <w:rsid w:val="00DB30C8"/>
    <w:rsid w:val="00DD3CFE"/>
    <w:rsid w:val="00DF5F83"/>
    <w:rsid w:val="00E25528"/>
    <w:rsid w:val="00E34832"/>
    <w:rsid w:val="00E64658"/>
    <w:rsid w:val="00E7417C"/>
    <w:rsid w:val="00E77EED"/>
    <w:rsid w:val="00E8531E"/>
    <w:rsid w:val="00E9254F"/>
    <w:rsid w:val="00EB3D23"/>
    <w:rsid w:val="00F3071E"/>
    <w:rsid w:val="00F31F42"/>
    <w:rsid w:val="00F453A4"/>
    <w:rsid w:val="00F77313"/>
    <w:rsid w:val="00FA1601"/>
    <w:rsid w:val="00FE164F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F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27D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B3D23"/>
  </w:style>
  <w:style w:type="paragraph" w:styleId="Zhlav">
    <w:name w:val="header"/>
    <w:basedOn w:val="Normln"/>
    <w:link w:val="Zhlav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A1601"/>
  </w:style>
  <w:style w:type="paragraph" w:styleId="Zpat">
    <w:name w:val="footer"/>
    <w:basedOn w:val="Normln"/>
    <w:link w:val="Zpat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A1601"/>
  </w:style>
  <w:style w:type="paragraph" w:styleId="Textbubliny">
    <w:name w:val="Balloon Text"/>
    <w:basedOn w:val="Normln"/>
    <w:link w:val="TextbublinyChar"/>
    <w:uiPriority w:val="99"/>
    <w:semiHidden/>
    <w:unhideWhenUsed/>
    <w:rsid w:val="00FA16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0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2552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D64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6F11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73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3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3FD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3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3FD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27D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B3D23"/>
  </w:style>
  <w:style w:type="paragraph" w:styleId="Zhlav">
    <w:name w:val="header"/>
    <w:basedOn w:val="Normln"/>
    <w:link w:val="Zhlav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A1601"/>
  </w:style>
  <w:style w:type="paragraph" w:styleId="Zpat">
    <w:name w:val="footer"/>
    <w:basedOn w:val="Normln"/>
    <w:link w:val="Zpat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A1601"/>
  </w:style>
  <w:style w:type="paragraph" w:styleId="Textbubliny">
    <w:name w:val="Balloon Text"/>
    <w:basedOn w:val="Normln"/>
    <w:link w:val="TextbublinyChar"/>
    <w:uiPriority w:val="99"/>
    <w:semiHidden/>
    <w:unhideWhenUsed/>
    <w:rsid w:val="00FA16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0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2552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D64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6F11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73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3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3FD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3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3FD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olova@hsr-u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rportal.cz" TargetMode="External"/><Relationship Id="rId2" Type="http://schemas.openxmlformats.org/officeDocument/2006/relationships/hyperlink" Target="http://www.hsr-uk.cz" TargetMode="External"/><Relationship Id="rId1" Type="http://schemas.openxmlformats.org/officeDocument/2006/relationships/hyperlink" Target="mailto:sekretariat@hsr-u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BE2F-C2E2-49AA-BBC9-D3D4DC1C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Acer</cp:lastModifiedBy>
  <cp:revision>2</cp:revision>
  <cp:lastPrinted>2016-01-21T16:06:00Z</cp:lastPrinted>
  <dcterms:created xsi:type="dcterms:W3CDTF">2016-04-28T06:54:00Z</dcterms:created>
  <dcterms:modified xsi:type="dcterms:W3CDTF">2016-04-28T06:54:00Z</dcterms:modified>
</cp:coreProperties>
</file>