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F" w:rsidRDefault="00B844CE" w:rsidP="009268BF">
      <w:pPr>
        <w:spacing w:after="0" w:line="288" w:lineRule="auto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27.45pt;margin-top:-9.8pt;width:361.65pt;height:73.5pt;z-index:25166131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<v:textbox>
              <w:txbxContent>
                <w:p w:rsidR="00AD5A12" w:rsidRPr="009268BF" w:rsidRDefault="00AD5A12" w:rsidP="009268BF">
                  <w:pPr>
                    <w:spacing w:after="0" w:line="240" w:lineRule="atLeast"/>
                    <w:rPr>
                      <w:rFonts w:ascii="Calibri" w:hAnsi="Calibri" w:cs="Calibri"/>
                      <w:color w:val="575756"/>
                      <w:sz w:val="48"/>
                      <w:szCs w:val="48"/>
                    </w:rPr>
                  </w:pPr>
                  <w:r w:rsidRPr="009268BF">
                    <w:rPr>
                      <w:rFonts w:ascii="Calibri" w:hAnsi="Calibri" w:cs="Calibri"/>
                      <w:color w:val="575756"/>
                      <w:sz w:val="48"/>
                      <w:szCs w:val="48"/>
                    </w:rPr>
                    <w:t>Krajská pobočka v Ústí nad Labem</w:t>
                  </w:r>
                </w:p>
                <w:p w:rsidR="00AD5A12" w:rsidRPr="009268BF" w:rsidRDefault="00AD5A12" w:rsidP="009268BF">
                  <w:pPr>
                    <w:spacing w:after="0" w:line="240" w:lineRule="atLeast"/>
                    <w:rPr>
                      <w:color w:val="575756"/>
                      <w:sz w:val="28"/>
                      <w:szCs w:val="28"/>
                    </w:rPr>
                  </w:pPr>
                  <w:r w:rsidRPr="009268BF">
                    <w:rPr>
                      <w:rFonts w:ascii="Calibri" w:hAnsi="Calibri" w:cs="Calibri"/>
                      <w:color w:val="575756"/>
                      <w:sz w:val="28"/>
                      <w:szCs w:val="28"/>
                    </w:rPr>
                    <w:t>Dvořákova 18 | 400 01 Ústí nad Labem | Tel.: 950 171 111</w:t>
                  </w:r>
                </w:p>
              </w:txbxContent>
            </v:textbox>
          </v:shape>
        </w:pict>
      </w:r>
      <w:r w:rsidR="009268B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9268BF">
      <w:pPr>
        <w:spacing w:after="0" w:line="288" w:lineRule="auto"/>
      </w:pPr>
    </w:p>
    <w:p w:rsidR="009268BF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4273ED">
        <w:rPr>
          <w:b/>
          <w:sz w:val="72"/>
          <w:szCs w:val="72"/>
        </w:rPr>
        <w:t>Měsíční statistická zpráva</w:t>
      </w:r>
    </w:p>
    <w:p w:rsidR="009268BF" w:rsidRPr="004273ED" w:rsidRDefault="000B4116" w:rsidP="0043602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ČERVEN</w:t>
      </w:r>
      <w:r w:rsidR="005D4DBA">
        <w:rPr>
          <w:b/>
          <w:sz w:val="48"/>
          <w:szCs w:val="48"/>
        </w:rPr>
        <w:t>EC</w:t>
      </w:r>
      <w:r w:rsidR="00E47BCB" w:rsidRPr="004273ED">
        <w:rPr>
          <w:b/>
          <w:sz w:val="48"/>
          <w:szCs w:val="48"/>
        </w:rPr>
        <w:t xml:space="preserve"> 2014</w:t>
      </w: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436020" w:rsidRPr="004273ED" w:rsidRDefault="00436020" w:rsidP="00436020">
      <w:pPr>
        <w:spacing w:after="0" w:line="240" w:lineRule="auto"/>
      </w:pPr>
    </w:p>
    <w:p w:rsidR="009268BF" w:rsidRPr="004273ED" w:rsidRDefault="009268BF" w:rsidP="00436020">
      <w:pPr>
        <w:spacing w:after="0" w:line="240" w:lineRule="auto"/>
      </w:pPr>
    </w:p>
    <w:p w:rsidR="009268BF" w:rsidRPr="004273ED" w:rsidRDefault="009268BF" w:rsidP="00B64F20">
      <w:pPr>
        <w:spacing w:after="0" w:line="240" w:lineRule="auto"/>
        <w:jc w:val="center"/>
      </w:pPr>
      <w:r w:rsidRPr="004273ED">
        <w:rPr>
          <w:noProof/>
          <w:lang w:eastAsia="cs-CZ"/>
        </w:rPr>
        <w:drawing>
          <wp:inline distT="0" distB="0" distL="0" distR="0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4273ED" w:rsidRDefault="009268BF" w:rsidP="00436020">
      <w:pPr>
        <w:spacing w:after="0" w:line="240" w:lineRule="auto"/>
      </w:pPr>
    </w:p>
    <w:p w:rsidR="009A3B5A" w:rsidRPr="004273ED" w:rsidRDefault="009A3B5A" w:rsidP="00436020">
      <w:pPr>
        <w:spacing w:after="0" w:line="240" w:lineRule="auto"/>
      </w:pPr>
    </w:p>
    <w:p w:rsidR="009A3B5A" w:rsidRPr="004273ED" w:rsidRDefault="009A3B5A" w:rsidP="00436020">
      <w:pPr>
        <w:spacing w:after="0" w:line="240" w:lineRule="auto"/>
      </w:pPr>
    </w:p>
    <w:p w:rsidR="00C44B51" w:rsidRPr="004273ED" w:rsidRDefault="00C44B51" w:rsidP="00436020">
      <w:pPr>
        <w:spacing w:after="0" w:line="240" w:lineRule="auto"/>
      </w:pPr>
    </w:p>
    <w:p w:rsidR="00DC4C5A" w:rsidRPr="004273ED" w:rsidRDefault="00DC4C5A" w:rsidP="00436020">
      <w:pPr>
        <w:spacing w:after="0" w:line="240" w:lineRule="auto"/>
      </w:pPr>
    </w:p>
    <w:p w:rsidR="009A3B5A" w:rsidRPr="004273ED" w:rsidRDefault="00C44B51" w:rsidP="00436020">
      <w:pPr>
        <w:spacing w:after="0" w:line="240" w:lineRule="auto"/>
      </w:pPr>
      <w:r w:rsidRPr="004273ED">
        <w:rPr>
          <w:b/>
        </w:rPr>
        <w:t xml:space="preserve">Zpracoval: </w:t>
      </w:r>
      <w:r w:rsidRPr="004273ED">
        <w:t>Bc. Michal Tuček</w:t>
      </w:r>
    </w:p>
    <w:p w:rsidR="009A3B5A" w:rsidRPr="004273ED" w:rsidRDefault="00B844CE" w:rsidP="00436020">
      <w:pPr>
        <w:spacing w:after="0" w:line="240" w:lineRule="auto"/>
      </w:pPr>
      <w:hyperlink r:id="rId10" w:history="1">
        <w:r w:rsidR="00C44B51" w:rsidRPr="004273ED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4273ED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A05451" w:rsidRDefault="00AB2108" w:rsidP="00436020">
      <w:pPr>
        <w:spacing w:after="0" w:line="240" w:lineRule="auto"/>
        <w:rPr>
          <w:b/>
          <w:bCs/>
          <w:u w:val="single"/>
        </w:rPr>
      </w:pPr>
      <w:r w:rsidRPr="00A05451">
        <w:rPr>
          <w:b/>
          <w:bCs/>
          <w:u w:val="single"/>
        </w:rPr>
        <w:lastRenderedPageBreak/>
        <w:t>Osnova:</w:t>
      </w:r>
    </w:p>
    <w:p w:rsidR="00F24DBC" w:rsidRPr="00A05451" w:rsidRDefault="00F24DBC" w:rsidP="00436020">
      <w:pPr>
        <w:spacing w:after="0" w:line="240" w:lineRule="auto"/>
        <w:rPr>
          <w:b/>
        </w:rPr>
      </w:pPr>
    </w:p>
    <w:p w:rsidR="00436020" w:rsidRPr="00A05451" w:rsidRDefault="00436020" w:rsidP="00436020">
      <w:pPr>
        <w:spacing w:after="0" w:line="240" w:lineRule="auto"/>
        <w:rPr>
          <w:b/>
        </w:rPr>
      </w:pPr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B844CE">
        <w:rPr>
          <w:rFonts w:asciiTheme="minorHAnsi" w:hAnsiTheme="minorHAnsi"/>
          <w:color w:val="auto"/>
          <w:sz w:val="22"/>
          <w:szCs w:val="22"/>
        </w:rPr>
        <w:fldChar w:fldCharType="begin"/>
      </w:r>
      <w:r w:rsidR="00AB2108" w:rsidRPr="00A05451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B844CE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395598664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7. 2014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_Toc395598664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65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_Toc395598665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66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MAPOVÁNÍ PREDIKCE TRENDŮ ZAMĚSTNANOSTI A POTŘEB ZAMĚSTNAVATELŮ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_Toc395598666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67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REALIZACE AKTIVNÍ POLITIKY ZAMĚSTNANOSTI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_Toc395598667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8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68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POSKYTNUTÉ nepojistné sociální dávky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_Toc395598668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69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_Toc395598669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0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Veřejná služba realizovaná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_Toc395598670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1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_Toc395598671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2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Kontrolní a inspekční činnost NA KRP ÚSTÍ NAD lABEM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_Toc395598672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3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Podpora odborného vzdělávání zaměstnanců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_Toc395598673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4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11. zahraniční zaměstnanost V ÚSTECKÉM KRAJI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_Toc395598674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16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05451" w:rsidRPr="00A05451" w:rsidRDefault="00B844CE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395598675" w:history="1">
        <w:r w:rsidR="00A05451" w:rsidRPr="00A05451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12. přílohy - podíl nezaměstnaných v obcích Ústeckého kraje k 31. 7. 2014</w:t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A05451" w:rsidRPr="00A05451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_Toc395598675 \h </w:instrTex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A00AEA">
          <w:rPr>
            <w:rFonts w:asciiTheme="minorHAnsi" w:hAnsiTheme="minorHAnsi"/>
            <w:webHidden/>
            <w:color w:val="auto"/>
            <w:sz w:val="22"/>
            <w:szCs w:val="22"/>
          </w:rPr>
          <w:t>17</w:t>
        </w:r>
        <w:r w:rsidRPr="00A05451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B2108" w:rsidRPr="00A05451" w:rsidRDefault="00B844CE" w:rsidP="00436020">
      <w:pPr>
        <w:spacing w:after="0" w:line="240" w:lineRule="auto"/>
        <w:jc w:val="both"/>
      </w:pPr>
      <w:r w:rsidRPr="00A05451">
        <w:fldChar w:fldCharType="end"/>
      </w:r>
    </w:p>
    <w:p w:rsidR="00AB2108" w:rsidRPr="00A05451" w:rsidRDefault="00AB2108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390044">
      <w:pPr>
        <w:spacing w:after="0" w:line="240" w:lineRule="auto"/>
        <w:jc w:val="both"/>
      </w:pPr>
    </w:p>
    <w:p w:rsidR="00D903DC" w:rsidRPr="00A05451" w:rsidRDefault="00D903DC" w:rsidP="00D9570C">
      <w:pPr>
        <w:spacing w:after="0" w:line="240" w:lineRule="auto"/>
        <w:jc w:val="both"/>
      </w:pPr>
    </w:p>
    <w:p w:rsidR="00D903DC" w:rsidRPr="00A05451" w:rsidRDefault="00D903DC" w:rsidP="00D9570C">
      <w:pPr>
        <w:spacing w:after="0" w:line="240" w:lineRule="auto"/>
        <w:jc w:val="both"/>
      </w:pPr>
    </w:p>
    <w:p w:rsidR="00D903DC" w:rsidRPr="00A05451" w:rsidRDefault="00D903DC" w:rsidP="00D9570C">
      <w:pPr>
        <w:spacing w:after="0" w:line="240" w:lineRule="auto"/>
        <w:jc w:val="both"/>
      </w:pPr>
    </w:p>
    <w:p w:rsidR="007447E3" w:rsidRPr="00A05451" w:rsidRDefault="007447E3" w:rsidP="00D9570C">
      <w:pPr>
        <w:pStyle w:val="Nadpis1"/>
        <w:rPr>
          <w:b/>
          <w:caps/>
          <w:szCs w:val="22"/>
        </w:rPr>
      </w:pPr>
      <w:bookmarkStart w:id="0" w:name="_Toc395598664"/>
      <w:r w:rsidRPr="00A05451">
        <w:rPr>
          <w:b/>
          <w:caps/>
          <w:szCs w:val="22"/>
        </w:rPr>
        <w:lastRenderedPageBreak/>
        <w:t xml:space="preserve">1. </w:t>
      </w:r>
      <w:r w:rsidR="00C44B51" w:rsidRPr="00A05451">
        <w:rPr>
          <w:b/>
          <w:caps/>
          <w:szCs w:val="22"/>
        </w:rPr>
        <w:t xml:space="preserve">informace o nezaměstnanosti v Ústeckém kraji </w:t>
      </w:r>
      <w:r w:rsidR="00293C3D" w:rsidRPr="00A05451">
        <w:rPr>
          <w:b/>
          <w:caps/>
          <w:szCs w:val="22"/>
        </w:rPr>
        <w:t>k</w:t>
      </w:r>
      <w:r w:rsidR="00D9570C" w:rsidRPr="00A05451">
        <w:rPr>
          <w:b/>
          <w:caps/>
          <w:szCs w:val="22"/>
        </w:rPr>
        <w:t> </w:t>
      </w:r>
      <w:r w:rsidR="00293C3D" w:rsidRPr="00A05451">
        <w:rPr>
          <w:b/>
          <w:caps/>
          <w:szCs w:val="22"/>
        </w:rPr>
        <w:t>3</w:t>
      </w:r>
      <w:r w:rsidR="00D9570C" w:rsidRPr="00A05451">
        <w:rPr>
          <w:b/>
          <w:caps/>
          <w:szCs w:val="22"/>
        </w:rPr>
        <w:t>1. 7</w:t>
      </w:r>
      <w:r w:rsidR="00C44B51" w:rsidRPr="00A05451">
        <w:rPr>
          <w:b/>
          <w:caps/>
          <w:szCs w:val="22"/>
        </w:rPr>
        <w:t>. 201</w:t>
      </w:r>
      <w:r w:rsidR="00E47BCB" w:rsidRPr="00A05451">
        <w:rPr>
          <w:b/>
          <w:caps/>
          <w:szCs w:val="22"/>
        </w:rPr>
        <w:t>4</w:t>
      </w:r>
      <w:bookmarkEnd w:id="0"/>
    </w:p>
    <w:p w:rsidR="0033145A" w:rsidRPr="00A05451" w:rsidRDefault="0033145A" w:rsidP="00D9570C">
      <w:pPr>
        <w:spacing w:after="0" w:line="240" w:lineRule="auto"/>
        <w:jc w:val="both"/>
        <w:rPr>
          <w:rFonts w:cs="Arial"/>
        </w:rPr>
      </w:pPr>
    </w:p>
    <w:p w:rsidR="00D9570C" w:rsidRPr="00A05451" w:rsidRDefault="0033145A" w:rsidP="00D9570C">
      <w:pPr>
        <w:spacing w:after="0" w:line="240" w:lineRule="auto"/>
        <w:ind w:firstLine="708"/>
        <w:jc w:val="both"/>
        <w:rPr>
          <w:rFonts w:cs="Arial"/>
          <w:bCs/>
        </w:rPr>
      </w:pPr>
      <w:r w:rsidRPr="00A05451">
        <w:rPr>
          <w:rFonts w:cs="Arial"/>
        </w:rPr>
        <w:t xml:space="preserve">     </w:t>
      </w:r>
      <w:r w:rsidR="00D9570C" w:rsidRPr="00A05451">
        <w:rPr>
          <w:rFonts w:cs="Arial"/>
        </w:rPr>
        <w:t>V červenci celkový počet uchazečů o zaměstnání klesl o 0,27 % na 61 681 osob</w:t>
      </w:r>
      <w:r w:rsidR="00D9570C" w:rsidRPr="00A05451">
        <w:rPr>
          <w:bCs/>
        </w:rPr>
        <w:t>,</w:t>
      </w:r>
      <w:r w:rsidR="00D9570C" w:rsidRPr="00A05451">
        <w:rPr>
          <w:rFonts w:cs="Arial"/>
        </w:rPr>
        <w:t> počet hlášených volných pracovních míst klesl o 0,90 % na 3 285 a podíl nezaměstnaných osob na obyvatelstvu ve věku</w:t>
      </w:r>
      <w:r w:rsidR="00D9570C" w:rsidRPr="00A05451">
        <w:rPr>
          <w:rFonts w:cs="Arial"/>
        </w:rPr>
        <w:br/>
        <w:t>15 - 64 let klesl na stávajících 10,79 %. Nezaměstnanost v Ústeckém kraji tak mírně klesla, což je v průběhu prázdninových měsíců neočekávaný jev. V meziměsíčním srovnání červen/červenec se tak stalo poprvé</w:t>
      </w:r>
      <w:r w:rsidR="00D9570C" w:rsidRPr="00A05451">
        <w:rPr>
          <w:rFonts w:cs="Arial"/>
        </w:rPr>
        <w:br/>
        <w:t>od vzniku dnešních krajů v roce 2001. Okres s největším meziměsíčním poklesem nezaměstnaných uchazečů je Most.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A05451">
        <w:rPr>
          <w:rFonts w:cs="Arial"/>
          <w:bCs/>
        </w:rPr>
        <w:t xml:space="preserve">K 31. 7. 2014 evidoval Úřad práce ČR (ÚP ČR), Krajská pobočka v Ústí nad Labem celkem </w:t>
      </w:r>
      <w:r w:rsidRPr="00A05451">
        <w:rPr>
          <w:rFonts w:cs="Arial"/>
          <w:b/>
          <w:bCs/>
        </w:rPr>
        <w:t>61 681 uchazečů o zaměstnání</w:t>
      </w:r>
      <w:r w:rsidRPr="00A05451">
        <w:rPr>
          <w:rFonts w:cs="Arial"/>
        </w:rPr>
        <w:t xml:space="preserve">. Jejich počet byl o 164 nižší než na konci předchozího měsíce. Ve srovnání se stejným obdobím minulého roku je nižší o 1 711 osob. Z tohoto počtu bylo </w:t>
      </w:r>
      <w:r w:rsidRPr="00A05451">
        <w:rPr>
          <w:rFonts w:cs="Arial"/>
          <w:b/>
        </w:rPr>
        <w:t xml:space="preserve">60 178 </w:t>
      </w:r>
      <w:r w:rsidRPr="00A05451">
        <w:rPr>
          <w:rFonts w:cs="Arial"/>
          <w:b/>
          <w:bCs/>
        </w:rPr>
        <w:t>dosažitelných</w:t>
      </w:r>
      <w:r w:rsidRPr="00A05451">
        <w:rPr>
          <w:rFonts w:cs="Arial"/>
          <w:bCs/>
        </w:rPr>
        <w:t xml:space="preserve"> uchazečů o zaměstnání ve věku 15 - 64 let</w:t>
      </w:r>
      <w:r w:rsidRPr="00A05451">
        <w:rPr>
          <w:rFonts w:cs="Arial"/>
        </w:rPr>
        <w:t>. Bylo to o 177 méně než na konci předchozího měsíce.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A05451">
        <w:rPr>
          <w:rFonts w:cs="Arial"/>
          <w:bCs/>
        </w:rPr>
        <w:t>V průběhu měsíce bylo nově zaevidováno 5 103 osob. Ve srovnání s minulým měsícem to bylo více o 787</w:t>
      </w:r>
      <w:r w:rsidRPr="00A05451">
        <w:rPr>
          <w:rFonts w:cs="Arial"/>
        </w:rPr>
        <w:t> </w:t>
      </w:r>
      <w:r w:rsidRPr="00A05451">
        <w:rPr>
          <w:rFonts w:cs="Arial"/>
          <w:bCs/>
        </w:rPr>
        <w:t xml:space="preserve">osob a stejně tak v porovnání se stejným obdobím předchozího roku to je více </w:t>
      </w:r>
      <w:r w:rsidRPr="00A05451">
        <w:rPr>
          <w:rFonts w:cs="Arial"/>
        </w:rPr>
        <w:t xml:space="preserve">o 99 osob. 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A05451">
        <w:rPr>
          <w:rFonts w:cs="Arial"/>
          <w:bCs/>
        </w:rPr>
        <w:t xml:space="preserve">Z evidence během měsíce července odešlo celkem 5 267 uchazečů </w:t>
      </w:r>
      <w:r w:rsidRPr="00A05451">
        <w:rPr>
          <w:rFonts w:cs="Arial"/>
        </w:rPr>
        <w:t>(ukončená evidence, vyřazení uchazeči). Bylo to o 164 osob méně než v předchozím měsíci, ale o 617 osob více než ve stejném měsíci minulého roku. Do zaměstnání z nich ve sledovaném měsíci nastoupilo 3 237, tj. o 274 méně než v předchozím měsíci, ale o 1 368 více než ve stejném měsíci minulého roku, 993 uchazečů o zaměstnání bylo umístěno prostřednictvím ÚP ČR, 2 244 umístěno jiným způsobem, 908 vyřazeno sankčně a 1 122 z jiných důvodů.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  <w:bCs/>
        </w:rPr>
      </w:pPr>
      <w:r w:rsidRPr="00A05451">
        <w:rPr>
          <w:rFonts w:cs="Arial"/>
          <w:bCs/>
        </w:rPr>
        <w:t>Meziměsíční</w:t>
      </w:r>
      <w:r w:rsidRPr="00A05451">
        <w:rPr>
          <w:rFonts w:cs="Arial"/>
        </w:rPr>
        <w:t xml:space="preserve"> pokles evidovaných uchazečů o zaměstnání </w:t>
      </w:r>
      <w:r w:rsidRPr="00A05451">
        <w:rPr>
          <w:rFonts w:cs="Arial"/>
          <w:bCs/>
        </w:rPr>
        <w:t xml:space="preserve">byl </w:t>
      </w:r>
      <w:r w:rsidRPr="00A05451">
        <w:rPr>
          <w:rFonts w:cs="Arial"/>
        </w:rPr>
        <w:t xml:space="preserve">zaznamenán ve čtyřech okresech Ústeckého kraje, největší připadal na okres Most (-1,33 %, 10 193 </w:t>
      </w:r>
      <w:proofErr w:type="spellStart"/>
      <w:r w:rsidRPr="00A05451">
        <w:rPr>
          <w:rFonts w:cs="Arial"/>
        </w:rPr>
        <w:t>UoZ</w:t>
      </w:r>
      <w:proofErr w:type="spellEnd"/>
      <w:r w:rsidRPr="00A05451">
        <w:rPr>
          <w:rFonts w:cs="Arial"/>
        </w:rPr>
        <w:t xml:space="preserve">). Mírný meziměsíční nárůst byl evidován ve třech okresech, největší v okrese Ústí nad Labem (0,59 %, 10 240 </w:t>
      </w:r>
      <w:proofErr w:type="spellStart"/>
      <w:r w:rsidRPr="00A05451">
        <w:rPr>
          <w:rFonts w:cs="Arial"/>
        </w:rPr>
        <w:t>UoZ</w:t>
      </w:r>
      <w:proofErr w:type="spellEnd"/>
      <w:r w:rsidRPr="00A05451">
        <w:rPr>
          <w:rFonts w:cs="Arial"/>
        </w:rPr>
        <w:t xml:space="preserve">). 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A05451">
        <w:rPr>
          <w:rFonts w:cs="Arial"/>
          <w:bCs/>
        </w:rPr>
        <w:t>Ke konci měsíce bylo evidováno na ÚP ČR, Krajské pobočce v </w:t>
      </w:r>
      <w:r w:rsidRPr="00A05451">
        <w:rPr>
          <w:rFonts w:cs="Arial"/>
          <w:b/>
          <w:bCs/>
        </w:rPr>
        <w:t>31 571 žen</w:t>
      </w:r>
      <w:r w:rsidRPr="00A05451">
        <w:rPr>
          <w:rFonts w:cs="Arial"/>
        </w:rPr>
        <w:t xml:space="preserve">. Jejich podíl na celkovém počtu uchazečů činil 51,2 %. </w:t>
      </w:r>
      <w:r w:rsidRPr="00A05451">
        <w:rPr>
          <w:rFonts w:cs="Arial"/>
          <w:b/>
          <w:bCs/>
        </w:rPr>
        <w:t>Podporu v nezaměstnanosti</w:t>
      </w:r>
      <w:r w:rsidRPr="00A05451">
        <w:rPr>
          <w:rFonts w:cs="Arial"/>
          <w:bCs/>
        </w:rPr>
        <w:t xml:space="preserve"> pobíralo </w:t>
      </w:r>
      <w:r w:rsidRPr="00A05451">
        <w:rPr>
          <w:rFonts w:cs="Arial"/>
          <w:b/>
          <w:bCs/>
        </w:rPr>
        <w:t>9 396 uchazečů</w:t>
      </w:r>
      <w:r w:rsidRPr="00A05451">
        <w:rPr>
          <w:rFonts w:cs="Arial"/>
        </w:rPr>
        <w:t xml:space="preserve"> </w:t>
      </w:r>
      <w:r w:rsidRPr="00A05451">
        <w:rPr>
          <w:rFonts w:cs="Arial"/>
          <w:bCs/>
        </w:rPr>
        <w:t>o zaměstnání</w:t>
      </w:r>
      <w:r w:rsidRPr="00A05451">
        <w:rPr>
          <w:rFonts w:cs="Arial"/>
        </w:rPr>
        <w:t xml:space="preserve">, tj. 15,2 % všech uchazečů v evidenci. V evidenci bylo </w:t>
      </w:r>
      <w:r w:rsidRPr="00A05451">
        <w:rPr>
          <w:rFonts w:cs="Arial"/>
          <w:b/>
        </w:rPr>
        <w:t>7 126 o</w:t>
      </w:r>
      <w:r w:rsidRPr="00A05451">
        <w:rPr>
          <w:rFonts w:cs="Arial"/>
          <w:b/>
          <w:bCs/>
        </w:rPr>
        <w:t xml:space="preserve">sob se zdravotním postižením </w:t>
      </w:r>
      <w:r w:rsidRPr="00A05451">
        <w:rPr>
          <w:rFonts w:cs="Arial"/>
          <w:bCs/>
        </w:rPr>
        <w:t>(OZP)</w:t>
      </w:r>
      <w:r w:rsidRPr="00A05451">
        <w:rPr>
          <w:rFonts w:cs="Arial"/>
        </w:rPr>
        <w:t>, což představovalo 11,6 % z celkového počtu nezaměstnaných.</w:t>
      </w:r>
    </w:p>
    <w:p w:rsidR="00D9570C" w:rsidRPr="00A05451" w:rsidRDefault="00D9570C" w:rsidP="00D9570C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A05451">
        <w:rPr>
          <w:rFonts w:cs="Arial"/>
          <w:bCs/>
        </w:rPr>
        <w:t xml:space="preserve">Ke konci července bylo evidováno </w:t>
      </w:r>
      <w:r w:rsidRPr="00A05451">
        <w:rPr>
          <w:rFonts w:cs="Arial"/>
          <w:b/>
          <w:bCs/>
        </w:rPr>
        <w:t>2 229 absolventů</w:t>
      </w:r>
      <w:r w:rsidRPr="00A05451">
        <w:rPr>
          <w:rFonts w:cs="Arial"/>
          <w:bCs/>
        </w:rPr>
        <w:t xml:space="preserve"> škol</w:t>
      </w:r>
      <w:r w:rsidRPr="00A05451">
        <w:rPr>
          <w:rFonts w:cs="Arial"/>
        </w:rPr>
        <w:t xml:space="preserve"> všech stupňů vzdělání </w:t>
      </w:r>
      <w:r w:rsidRPr="00A05451">
        <w:rPr>
          <w:rFonts w:cs="Arial"/>
          <w:b/>
          <w:bCs/>
        </w:rPr>
        <w:t>a mladistvých</w:t>
      </w:r>
      <w:r w:rsidRPr="00A05451">
        <w:rPr>
          <w:rFonts w:cs="Arial"/>
        </w:rPr>
        <w:t xml:space="preserve">, jejichž počet klesl ve srovnání s předchozím měsícem o 34 osob a ve srovnání se stejným měsícem minulého roku byl nižší o 725 osob. Na celkové nezaměstnanosti se podíleli 3,6 %. </w:t>
      </w:r>
    </w:p>
    <w:p w:rsidR="00D9570C" w:rsidRPr="00A05451" w:rsidRDefault="00D9570C" w:rsidP="00D95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A05451">
        <w:rPr>
          <w:rFonts w:cs="Arial"/>
          <w:bCs/>
        </w:rPr>
        <w:tab/>
      </w:r>
      <w:r w:rsidRPr="00A05451">
        <w:rPr>
          <w:rFonts w:cs="Arial"/>
          <w:b/>
          <w:bCs/>
        </w:rPr>
        <w:t>P</w:t>
      </w:r>
      <w:r w:rsidRPr="00A05451">
        <w:rPr>
          <w:rFonts w:cs="Arial"/>
          <w:b/>
        </w:rPr>
        <w:t>odíl nezaměstnaných osob</w:t>
      </w:r>
      <w:r w:rsidRPr="00A05451">
        <w:rPr>
          <w:rFonts w:cs="Arial"/>
        </w:rPr>
        <w:t xml:space="preserve">, tj. počet dosažitelných uchazečů o zaměstnání ve věku 15 - 64 let k obyvatelstvu stejného věku, </w:t>
      </w:r>
      <w:r w:rsidRPr="00A05451">
        <w:rPr>
          <w:rFonts w:cs="Arial"/>
          <w:bCs/>
        </w:rPr>
        <w:t xml:space="preserve">klesl k 31. 7. 2014 o 0,03 % na stávajících </w:t>
      </w:r>
      <w:r w:rsidRPr="00A05451">
        <w:rPr>
          <w:rFonts w:cs="Arial"/>
          <w:b/>
          <w:bCs/>
        </w:rPr>
        <w:t>10,79 %.</w:t>
      </w:r>
      <w:r w:rsidRPr="00A05451">
        <w:rPr>
          <w:rFonts w:cs="Arial"/>
        </w:rPr>
        <w:t xml:space="preserve"> </w:t>
      </w:r>
      <w:r w:rsidRPr="00A05451">
        <w:rPr>
          <w:rFonts w:cs="Arial"/>
          <w:bCs/>
        </w:rPr>
        <w:t>Podíl nezaměstnaných žen vzrostl na 11,26 % a podíl nezaměstnaných mužů klesl na 10,35 %.</w:t>
      </w:r>
    </w:p>
    <w:p w:rsidR="00D9570C" w:rsidRPr="00A05451" w:rsidRDefault="00D9570C" w:rsidP="00D95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A05451">
        <w:rPr>
          <w:rFonts w:cs="Arial"/>
        </w:rPr>
        <w:tab/>
        <w:t xml:space="preserve">Podíl nezaměstnaných </w:t>
      </w:r>
      <w:r w:rsidRPr="00A05451">
        <w:rPr>
          <w:rFonts w:cs="Arial"/>
          <w:bCs/>
        </w:rPr>
        <w:t xml:space="preserve">stejný nebo vyšší než celokrajský průměr vykázaly tři okresy Ústeckého kraje, přičemž nejvyšší byl </w:t>
      </w:r>
      <w:r w:rsidRPr="00A05451">
        <w:rPr>
          <w:rFonts w:cs="Arial"/>
        </w:rPr>
        <w:t xml:space="preserve">v okresech Most (13,01 %) a Ústí nad Labem (12,64 %). </w:t>
      </w:r>
      <w:r w:rsidRPr="00A05451">
        <w:rPr>
          <w:rFonts w:cs="Arial"/>
          <w:bCs/>
        </w:rPr>
        <w:t>Nejnižší podíl nezaměstnaných</w:t>
      </w:r>
      <w:r w:rsidRPr="00A05451">
        <w:rPr>
          <w:rFonts w:cs="Arial"/>
        </w:rPr>
        <w:t xml:space="preserve"> byl zaznamenán v okresech Litoměřice (9,12 %) a Teplice (9,37 %). Všechny okresy Ústeckého kraje tak značně převyšují republikový průměr.</w:t>
      </w:r>
    </w:p>
    <w:p w:rsidR="00D9570C" w:rsidRPr="00266FA5" w:rsidRDefault="00D9570C" w:rsidP="00D95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A05451">
        <w:rPr>
          <w:rFonts w:cs="Arial"/>
          <w:bCs/>
        </w:rPr>
        <w:tab/>
        <w:t xml:space="preserve">Kraj evidoval k 31. 7. 2014 celkem </w:t>
      </w:r>
      <w:r w:rsidRPr="00A05451">
        <w:rPr>
          <w:rFonts w:cs="Arial"/>
          <w:b/>
          <w:bCs/>
        </w:rPr>
        <w:t>3 285 volných pracovních míst</w:t>
      </w:r>
      <w:r w:rsidRPr="00A05451">
        <w:rPr>
          <w:rFonts w:cs="Arial"/>
        </w:rPr>
        <w:t>. Jejich počet byl o 30 nižší než</w:t>
      </w:r>
      <w:r w:rsidRPr="00A05451">
        <w:rPr>
          <w:rFonts w:cs="Arial"/>
        </w:rPr>
        <w:br/>
        <w:t xml:space="preserve">v předchozím měsíci, ale o 451 vyšší než ve stejném měsíci minulého roku. Na jedno volné pracovní místo připadalo v průměru 18,8 uchazeče, z toho nejvíce v okrese Ústí nad Labem (40,5 </w:t>
      </w:r>
      <w:proofErr w:type="spellStart"/>
      <w:r w:rsidRPr="00A05451">
        <w:rPr>
          <w:rFonts w:cs="Arial"/>
        </w:rPr>
        <w:t>UoZ</w:t>
      </w:r>
      <w:proofErr w:type="spellEnd"/>
      <w:r w:rsidRPr="00A05451">
        <w:rPr>
          <w:rFonts w:cs="Arial"/>
        </w:rPr>
        <w:t xml:space="preserve">), nejméně v okresech Teplice (11,6 </w:t>
      </w:r>
      <w:proofErr w:type="spellStart"/>
      <w:r w:rsidRPr="00A05451">
        <w:rPr>
          <w:rFonts w:cs="Arial"/>
        </w:rPr>
        <w:t>UoZ</w:t>
      </w:r>
      <w:proofErr w:type="spellEnd"/>
      <w:r w:rsidRPr="00A05451">
        <w:rPr>
          <w:rFonts w:cs="Arial"/>
        </w:rPr>
        <w:t xml:space="preserve">) a Most (12,5 </w:t>
      </w:r>
      <w:proofErr w:type="spellStart"/>
      <w:r w:rsidRPr="00A05451">
        <w:rPr>
          <w:rFonts w:cs="Arial"/>
        </w:rPr>
        <w:t>UoZ</w:t>
      </w:r>
      <w:proofErr w:type="spellEnd"/>
      <w:r w:rsidRPr="00A05451">
        <w:rPr>
          <w:rFonts w:cs="Arial"/>
        </w:rPr>
        <w:t xml:space="preserve">). Z celkového počtu nahlášených volných míst bylo 537 vhodných pro osoby se ZP, na jedno volné pracovní místo </w:t>
      </w:r>
      <w:r w:rsidRPr="00266FA5">
        <w:rPr>
          <w:rFonts w:cs="Arial"/>
        </w:rPr>
        <w:t xml:space="preserve">tak připadalo 13,3 těchto osob. Volných pracovních míst pro absolventy a mladistvé bylo registrováno 806, na jedno volné místo připadalo 2,8 uchazečů této kategorie. </w:t>
      </w:r>
    </w:p>
    <w:p w:rsidR="00D9570C" w:rsidRPr="00266FA5" w:rsidRDefault="00D9570C" w:rsidP="00D95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266FA5">
        <w:rPr>
          <w:rFonts w:cs="Arial"/>
        </w:rPr>
        <w:tab/>
        <w:t>V rámci aktivní politiky zaměstnanosti (APZ) bylo k 31. 7. 2014 prostřednictvím příspěvků v rámci APZ podpořeno 8 040 uchazečů. Nejčastějšími obory činností, které byly v tomto období podpořeny prostřednictvím SÚP</w:t>
      </w:r>
      <w:r w:rsidRPr="00266FA5">
        <w:rPr>
          <w:rFonts w:ascii="Calibri" w:hAnsi="Calibri" w:cs="Arial"/>
        </w:rPr>
        <w:t xml:space="preserve">M, vč. SVČ, byly osobní služby (kosmetika a kadeřnictví), květinářství, grafické služby, řemeslné profese jako vodoinstalatérství, truhlářství či zpracování dřeva, studená kuchyně apod.. V případě VPP se jedná především o pomocné a úklidové práce a v případě podpory CHPM nejčastěji o ostrahu objektů, gastronomii či úklidové služby. </w:t>
      </w:r>
    </w:p>
    <w:p w:rsidR="00D9570C" w:rsidRPr="00266FA5" w:rsidRDefault="00D9570C" w:rsidP="00D9570C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266FA5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1" w:history="1">
        <w:r w:rsidRPr="00266FA5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Pr="00266FA5">
        <w:rPr>
          <w:rFonts w:ascii="Calibri" w:hAnsi="Calibri" w:cs="Arial"/>
        </w:rPr>
        <w:t xml:space="preserve">. Jednotlivé tiskové zprávy vydávané tiskovou mluvčí Úřadu práce ČR Mgr. Kateřinou Beránkovou jsou zveřejňovány na portálu MPSV na adrese </w:t>
      </w:r>
      <w:hyperlink r:id="rId12" w:history="1">
        <w:r w:rsidRPr="00266FA5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Pr="00266FA5">
        <w:rPr>
          <w:rFonts w:ascii="Calibri" w:hAnsi="Calibri" w:cs="Arial"/>
        </w:rPr>
        <w:t>,</w:t>
      </w:r>
      <w:r w:rsidRPr="00266FA5">
        <w:rPr>
          <w:rFonts w:ascii="Calibri" w:hAnsi="Calibri" w:cs="Arial"/>
        </w:rPr>
        <w:br/>
        <w:t>kde jsou k nalezení i další aktuální informace týkající se nezaměstnanosti, generálního ředitelství</w:t>
      </w:r>
      <w:r w:rsidRPr="00266FA5">
        <w:rPr>
          <w:rFonts w:ascii="Calibri" w:hAnsi="Calibri" w:cs="Arial"/>
        </w:rPr>
        <w:br/>
        <w:t>i jednotlivých krajských poboček.</w:t>
      </w:r>
    </w:p>
    <w:p w:rsidR="00B55DF9" w:rsidRPr="00266FA5" w:rsidRDefault="00B55DF9" w:rsidP="00D9570C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AB2108" w:rsidRPr="00266FA5" w:rsidRDefault="00B55DF9" w:rsidP="00B55DF9">
      <w:pPr>
        <w:pStyle w:val="Nadpis1"/>
        <w:rPr>
          <w:b/>
          <w:caps/>
        </w:rPr>
      </w:pPr>
      <w:bookmarkStart w:id="1" w:name="_Toc395598665"/>
      <w:r w:rsidRPr="00266FA5">
        <w:rPr>
          <w:b/>
          <w:caps/>
          <w:szCs w:val="22"/>
        </w:rPr>
        <w:lastRenderedPageBreak/>
        <w:t xml:space="preserve">2. </w:t>
      </w:r>
      <w:r w:rsidR="00046974" w:rsidRPr="00266FA5">
        <w:rPr>
          <w:b/>
          <w:caps/>
        </w:rPr>
        <w:t>charakteristika</w:t>
      </w:r>
      <w:r w:rsidR="00C44B51" w:rsidRPr="00266FA5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266FA5" w:rsidRDefault="00A865D3" w:rsidP="00390044">
      <w:pPr>
        <w:spacing w:after="0" w:line="240" w:lineRule="auto"/>
        <w:jc w:val="both"/>
        <w:rPr>
          <w:bCs/>
        </w:rPr>
      </w:pPr>
    </w:p>
    <w:p w:rsidR="00B26D18" w:rsidRPr="006E37BD" w:rsidRDefault="00D9570C" w:rsidP="00B26D18">
      <w:pPr>
        <w:spacing w:after="0" w:line="240" w:lineRule="auto"/>
        <w:jc w:val="center"/>
        <w:rPr>
          <w:bCs/>
        </w:rPr>
      </w:pPr>
      <w:r w:rsidRPr="006E37BD">
        <w:rPr>
          <w:noProof/>
          <w:lang w:eastAsia="cs-CZ"/>
        </w:rPr>
        <w:drawing>
          <wp:inline distT="0" distB="0" distL="0" distR="0">
            <wp:extent cx="5762625" cy="52863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36" w:rsidRPr="000E4E54" w:rsidRDefault="00F60636" w:rsidP="00F60636">
      <w:pPr>
        <w:autoSpaceDE w:val="0"/>
        <w:autoSpaceDN w:val="0"/>
        <w:adjustRightInd w:val="0"/>
        <w:spacing w:after="0" w:line="240" w:lineRule="auto"/>
      </w:pPr>
    </w:p>
    <w:p w:rsidR="00821D46" w:rsidRPr="000E4E54" w:rsidRDefault="00821D46" w:rsidP="00F60636">
      <w:pPr>
        <w:autoSpaceDE w:val="0"/>
        <w:autoSpaceDN w:val="0"/>
        <w:adjustRightInd w:val="0"/>
        <w:spacing w:after="0" w:line="240" w:lineRule="auto"/>
      </w:pPr>
    </w:p>
    <w:p w:rsidR="00161441" w:rsidRPr="000E4E54" w:rsidRDefault="006E37BD" w:rsidP="00F60636">
      <w:pPr>
        <w:autoSpaceDE w:val="0"/>
        <w:autoSpaceDN w:val="0"/>
        <w:adjustRightInd w:val="0"/>
        <w:spacing w:after="0" w:line="240" w:lineRule="auto"/>
        <w:jc w:val="center"/>
      </w:pPr>
      <w:r w:rsidRPr="000E4E54">
        <w:rPr>
          <w:noProof/>
          <w:lang w:eastAsia="cs-CZ"/>
        </w:rPr>
        <w:drawing>
          <wp:inline distT="0" distB="0" distL="0" distR="0">
            <wp:extent cx="5986780" cy="28714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0E4E54" w:rsidRDefault="006E37BD" w:rsidP="00BB7028">
      <w:pPr>
        <w:autoSpaceDE w:val="0"/>
        <w:autoSpaceDN w:val="0"/>
        <w:adjustRightInd w:val="0"/>
        <w:spacing w:after="0" w:line="240" w:lineRule="auto"/>
        <w:jc w:val="center"/>
      </w:pPr>
      <w:r w:rsidRPr="000E4E54">
        <w:rPr>
          <w:noProof/>
          <w:lang w:eastAsia="cs-CZ"/>
        </w:rPr>
        <w:lastRenderedPageBreak/>
        <w:drawing>
          <wp:inline distT="0" distB="0" distL="0" distR="0">
            <wp:extent cx="5986780" cy="286512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0E4E54" w:rsidRDefault="00BB7028" w:rsidP="00F60636">
      <w:pPr>
        <w:spacing w:after="0" w:line="240" w:lineRule="auto"/>
        <w:jc w:val="both"/>
      </w:pPr>
      <w:r w:rsidRPr="000E4E54">
        <w:tab/>
      </w:r>
    </w:p>
    <w:p w:rsidR="00B070A5" w:rsidRPr="000E4E54" w:rsidRDefault="006E37BD" w:rsidP="00B070A5">
      <w:pPr>
        <w:spacing w:after="0" w:line="240" w:lineRule="auto"/>
        <w:jc w:val="center"/>
      </w:pPr>
      <w:r w:rsidRPr="000E4E54">
        <w:rPr>
          <w:noProof/>
          <w:lang w:eastAsia="cs-CZ"/>
        </w:rPr>
        <w:drawing>
          <wp:inline distT="0" distB="0" distL="0" distR="0">
            <wp:extent cx="5986780" cy="285940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0E4E54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0E4E54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E4E54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4252"/>
        <w:gridCol w:w="1276"/>
        <w:gridCol w:w="1276"/>
        <w:gridCol w:w="1275"/>
      </w:tblGrid>
      <w:tr w:rsidR="000E4E54" w:rsidRPr="000E4E54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0E4E54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0E4E54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0E4E54" w:rsidRPr="000E4E54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4234D2" w:rsidRPr="000E4E54" w:rsidRDefault="004234D2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4234D2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8A7A33"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4234D2" w:rsidRPr="000E4E54" w:rsidRDefault="00E4411A" w:rsidP="00423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30. 6. 2014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4234D2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4234D2"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2014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63 392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61 845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E4411A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61 681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E4411A" w:rsidRPr="000E4E54" w:rsidRDefault="000E4E54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31 929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E4411A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31 571</w:t>
            </w:r>
          </w:p>
        </w:tc>
      </w:tr>
      <w:tr w:rsidR="000E4E54" w:rsidRPr="000E4E54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2 954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E4411A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2 229</w:t>
            </w:r>
          </w:p>
        </w:tc>
      </w:tr>
      <w:tr w:rsidR="000E4E54" w:rsidRPr="000E4E54" w:rsidTr="001B05B2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E4411A" w:rsidRPr="000E4E54" w:rsidRDefault="00D33CD5" w:rsidP="00102A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7 068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E4411A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7 126</w:t>
            </w:r>
          </w:p>
        </w:tc>
      </w:tr>
      <w:tr w:rsidR="000E4E54" w:rsidRPr="000E4E54" w:rsidTr="001B05B2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4411A" w:rsidRPr="000E4E54" w:rsidRDefault="000E4E54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10 208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8 934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9 396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11A" w:rsidRPr="000E4E54" w:rsidRDefault="00D33CD5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10,79</w:t>
            </w:r>
          </w:p>
        </w:tc>
      </w:tr>
      <w:tr w:rsidR="000E4E54" w:rsidRPr="000E4E54" w:rsidTr="001B05B2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E4411A" w:rsidRPr="000E4E54" w:rsidRDefault="000E4E54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2 834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3 315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3 285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E4411A" w:rsidRPr="000E4E54" w:rsidRDefault="00E441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E4411A" w:rsidRPr="000E4E54" w:rsidRDefault="000E4E54" w:rsidP="0055125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22,37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18,78</w:t>
            </w:r>
          </w:p>
        </w:tc>
      </w:tr>
    </w:tbl>
    <w:p w:rsidR="00446CB7" w:rsidRPr="000E4E54" w:rsidRDefault="00161441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  <w:r w:rsidRPr="000E4E54">
        <w:rPr>
          <w:rFonts w:eastAsia="Times New Roman" w:cs="Times New Roman"/>
          <w:lang w:eastAsia="cs-CZ"/>
        </w:rPr>
        <w:tab/>
      </w:r>
    </w:p>
    <w:p w:rsidR="00446CB7" w:rsidRPr="000E4E54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0E4E54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1275"/>
        <w:gridCol w:w="1276"/>
        <w:gridCol w:w="1275"/>
      </w:tblGrid>
      <w:tr w:rsidR="000E4E54" w:rsidRPr="000E4E54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446CB7" w:rsidRPr="000E4E54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446CB7" w:rsidRPr="000E4E54" w:rsidRDefault="00446CB7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0E4E54" w:rsidRPr="000E4E54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E4411A" w:rsidRPr="000E4E54" w:rsidRDefault="00E4411A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31. 7. 2013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30. 6. 2014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31. 7. 2014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E4411A" w:rsidRPr="000E4E54" w:rsidRDefault="00E4411A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5 004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4 316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5 103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E4411A" w:rsidRPr="000E4E54" w:rsidRDefault="00E4411A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4 605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5 267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E4411A" w:rsidRPr="000E4E54" w:rsidRDefault="00E4411A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1 869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3 237</w:t>
            </w:r>
          </w:p>
        </w:tc>
      </w:tr>
      <w:tr w:rsidR="000E4E54" w:rsidRPr="000E4E54" w:rsidTr="001B05B2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E4411A" w:rsidRPr="000E4E54" w:rsidRDefault="00E4411A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1276" w:type="dxa"/>
            <w:vAlign w:val="center"/>
          </w:tcPr>
          <w:p w:rsidR="00E4411A" w:rsidRPr="000E4E54" w:rsidRDefault="00E4411A" w:rsidP="007F36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411A" w:rsidRPr="000E4E54" w:rsidRDefault="000E4E54" w:rsidP="005D74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993</w:t>
            </w:r>
          </w:p>
        </w:tc>
      </w:tr>
    </w:tbl>
    <w:p w:rsidR="00446CB7" w:rsidRPr="000E4E54" w:rsidRDefault="00446CB7" w:rsidP="00446CB7">
      <w:pPr>
        <w:spacing w:after="0" w:line="240" w:lineRule="auto"/>
        <w:jc w:val="both"/>
        <w:rPr>
          <w:bCs/>
        </w:rPr>
      </w:pPr>
      <w:r w:rsidRPr="000E4E54">
        <w:rPr>
          <w:bCs/>
        </w:rPr>
        <w:lastRenderedPageBreak/>
        <w:t>Tabulka č. 3 - Vývoj nezaměstnanosti v jednotlivých okresech Ústeckého kraje</w:t>
      </w:r>
    </w:p>
    <w:tbl>
      <w:tblPr>
        <w:tblW w:w="9562" w:type="dxa"/>
        <w:jc w:val="center"/>
        <w:tblCellMar>
          <w:left w:w="70" w:type="dxa"/>
          <w:right w:w="70" w:type="dxa"/>
        </w:tblCellMar>
        <w:tblLook w:val="04A0"/>
      </w:tblPr>
      <w:tblGrid>
        <w:gridCol w:w="1240"/>
        <w:gridCol w:w="820"/>
        <w:gridCol w:w="820"/>
        <w:gridCol w:w="820"/>
        <w:gridCol w:w="847"/>
        <w:gridCol w:w="847"/>
        <w:gridCol w:w="820"/>
        <w:gridCol w:w="820"/>
        <w:gridCol w:w="827"/>
        <w:gridCol w:w="851"/>
        <w:gridCol w:w="850"/>
      </w:tblGrid>
      <w:tr w:rsidR="000E4E54" w:rsidRPr="000E4E54" w:rsidTr="005B467E">
        <w:trPr>
          <w:trHeight w:hRule="exact" w:val="284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F5955" w:rsidRPr="000E4E54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6F5955" w:rsidRPr="000E4E54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110DC3" w:rsidRPr="000E4E54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</w:t>
            </w:r>
            <w:r w:rsidR="00110DC3"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oZ</w:t>
            </w:r>
            <w:proofErr w:type="spellEnd"/>
          </w:p>
          <w:p w:rsidR="00110DC3" w:rsidRPr="000E4E54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 </w:t>
            </w:r>
            <w:proofErr w:type="spellStart"/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. </w:t>
            </w:r>
          </w:p>
          <w:p w:rsidR="00110DC3" w:rsidRPr="000E4E54" w:rsidRDefault="00110DC3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="006F5955"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  <w:p w:rsidR="006F5955" w:rsidRPr="000E4E54" w:rsidRDefault="006F5955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ke konci sled. měsíce</w:t>
            </w:r>
          </w:p>
        </w:tc>
      </w:tr>
      <w:tr w:rsidR="000E4E54" w:rsidRPr="000E4E54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4E54" w:rsidRPr="000E4E54" w:rsidTr="005B467E">
        <w:trPr>
          <w:trHeight w:hRule="exact" w:val="284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4E54" w:rsidRPr="000E4E54" w:rsidTr="005B467E">
        <w:trPr>
          <w:trHeight w:val="708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umístění celkem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sankčně vyřazení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9 210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858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568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9 184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4 594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1 507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9 918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874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552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187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9 926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5 228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1 444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7 334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729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491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178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7 367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3 827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1 452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6 281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519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536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375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95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6 264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3 169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1 096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10 330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841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447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186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10 193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5 492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1 379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8 592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408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175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8 507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4 395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1 250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10 180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618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396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129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0E4E54">
              <w:rPr>
                <w:rFonts w:cs="Arial Narrow"/>
                <w:bCs/>
                <w:sz w:val="20"/>
                <w:szCs w:val="20"/>
              </w:rPr>
              <w:t>10 240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4 866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1 268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61 845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5 103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5 267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3 237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993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908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1 122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0E4E54">
              <w:rPr>
                <w:rFonts w:cs="Arial Narrow"/>
                <w:b/>
                <w:bCs/>
                <w:sz w:val="20"/>
                <w:szCs w:val="20"/>
              </w:rPr>
              <w:t>61 681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bCs/>
                <w:sz w:val="20"/>
                <w:szCs w:val="20"/>
              </w:rPr>
            </w:pPr>
            <w:r w:rsidRPr="000E4E54">
              <w:rPr>
                <w:b/>
                <w:bCs/>
                <w:sz w:val="20"/>
                <w:szCs w:val="20"/>
              </w:rPr>
              <w:t>31 571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bCs/>
                <w:sz w:val="20"/>
                <w:szCs w:val="20"/>
              </w:rPr>
            </w:pPr>
            <w:r w:rsidRPr="000E4E54">
              <w:rPr>
                <w:b/>
                <w:bCs/>
                <w:sz w:val="20"/>
                <w:szCs w:val="20"/>
              </w:rPr>
              <w:t>9 396</w:t>
            </w:r>
          </w:p>
        </w:tc>
      </w:tr>
    </w:tbl>
    <w:p w:rsidR="00E879AD" w:rsidRPr="000E4E54" w:rsidRDefault="00E879AD" w:rsidP="00436020">
      <w:pPr>
        <w:spacing w:after="0" w:line="240" w:lineRule="auto"/>
        <w:jc w:val="both"/>
        <w:rPr>
          <w:b/>
          <w:bCs/>
        </w:rPr>
      </w:pPr>
    </w:p>
    <w:tbl>
      <w:tblPr>
        <w:tblW w:w="9217" w:type="dxa"/>
        <w:jc w:val="center"/>
        <w:tblInd w:w="46" w:type="dxa"/>
        <w:tblCellMar>
          <w:left w:w="70" w:type="dxa"/>
          <w:right w:w="70" w:type="dxa"/>
        </w:tblCellMar>
        <w:tblLook w:val="04A0"/>
      </w:tblPr>
      <w:tblGrid>
        <w:gridCol w:w="1277"/>
        <w:gridCol w:w="709"/>
        <w:gridCol w:w="708"/>
        <w:gridCol w:w="605"/>
        <w:gridCol w:w="625"/>
        <w:gridCol w:w="641"/>
        <w:gridCol w:w="721"/>
        <w:gridCol w:w="671"/>
        <w:gridCol w:w="708"/>
        <w:gridCol w:w="851"/>
        <w:gridCol w:w="850"/>
        <w:gridCol w:w="851"/>
      </w:tblGrid>
      <w:tr w:rsidR="000E4E54" w:rsidRPr="000E4E54" w:rsidTr="005071E0">
        <w:trPr>
          <w:trHeight w:val="55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0E4E54" w:rsidRPr="000E4E54" w:rsidTr="005071E0">
        <w:trPr>
          <w:trHeight w:hRule="exact" w:val="28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0E4E54" w:rsidRPr="000E4E54" w:rsidTr="005071E0">
        <w:trPr>
          <w:trHeight w:val="62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. a mlad.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EC" w:rsidRPr="000E4E54" w:rsidRDefault="003D3EEC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20,55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10,10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87 903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43 131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44 772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25,26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11,23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12,19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86 535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42 002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44 533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23,92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9,12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79 533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38 843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40 690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18,64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58 641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28 749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29 892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246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12,54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13,01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78 030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38 056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39 974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735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11,57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9,37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9,84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87 043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42 678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44 365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sz w:val="20"/>
                <w:szCs w:val="20"/>
              </w:rPr>
            </w:pPr>
            <w:r w:rsidRPr="000E4E54">
              <w:rPr>
                <w:rFonts w:cs="Arial CE"/>
                <w:sz w:val="20"/>
                <w:szCs w:val="20"/>
              </w:rPr>
              <w:t>40,47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Cs/>
                <w:sz w:val="20"/>
                <w:szCs w:val="20"/>
              </w:rPr>
            </w:pPr>
            <w:r w:rsidRPr="000E4E54">
              <w:rPr>
                <w:bCs/>
                <w:sz w:val="20"/>
                <w:szCs w:val="20"/>
              </w:rPr>
              <w:t>12,64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sz w:val="20"/>
                <w:szCs w:val="20"/>
              </w:rPr>
            </w:pPr>
            <w:r w:rsidRPr="000E4E54">
              <w:rPr>
                <w:sz w:val="20"/>
                <w:szCs w:val="20"/>
              </w:rPr>
              <w:t>13,23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79 807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39 698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0E4E54">
              <w:rPr>
                <w:rFonts w:cs="Arial Narrow"/>
                <w:sz w:val="20"/>
                <w:szCs w:val="20"/>
              </w:rPr>
              <w:t>40 109</w:t>
            </w:r>
          </w:p>
        </w:tc>
      </w:tr>
      <w:tr w:rsidR="000E4E54" w:rsidRPr="000E4E54" w:rsidTr="00E4411A">
        <w:trPr>
          <w:trHeight w:hRule="exact" w:val="2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E4E54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sz w:val="20"/>
                <w:szCs w:val="20"/>
              </w:rPr>
            </w:pPr>
            <w:r w:rsidRPr="000E4E54">
              <w:rPr>
                <w:b/>
                <w:sz w:val="20"/>
                <w:szCs w:val="20"/>
              </w:rPr>
              <w:t>3 315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bCs/>
                <w:sz w:val="20"/>
                <w:szCs w:val="20"/>
              </w:rPr>
            </w:pPr>
            <w:r w:rsidRPr="000E4E54">
              <w:rPr>
                <w:b/>
                <w:bCs/>
                <w:sz w:val="20"/>
                <w:szCs w:val="20"/>
              </w:rPr>
              <w:t>3 285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sz w:val="20"/>
                <w:szCs w:val="20"/>
              </w:rPr>
            </w:pPr>
            <w:r w:rsidRPr="000E4E54"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sz w:val="20"/>
                <w:szCs w:val="20"/>
              </w:rPr>
            </w:pPr>
            <w:r w:rsidRPr="000E4E54"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4411A" w:rsidRPr="000E4E54" w:rsidRDefault="00E4411A" w:rsidP="00E4411A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0E4E54">
              <w:rPr>
                <w:rFonts w:cs="Arial CE"/>
                <w:b/>
                <w:sz w:val="20"/>
                <w:szCs w:val="20"/>
              </w:rPr>
              <w:t>18,78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bCs/>
                <w:sz w:val="20"/>
                <w:szCs w:val="20"/>
              </w:rPr>
            </w:pPr>
            <w:r w:rsidRPr="000E4E54">
              <w:rPr>
                <w:b/>
                <w:bCs/>
                <w:sz w:val="20"/>
                <w:szCs w:val="20"/>
              </w:rPr>
              <w:t>10,79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sz w:val="20"/>
                <w:szCs w:val="20"/>
              </w:rPr>
            </w:pPr>
            <w:r w:rsidRPr="000E4E54">
              <w:rPr>
                <w:b/>
                <w:sz w:val="20"/>
                <w:szCs w:val="20"/>
              </w:rPr>
              <w:t>11,26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jc w:val="right"/>
              <w:rPr>
                <w:b/>
                <w:sz w:val="20"/>
                <w:szCs w:val="20"/>
              </w:rPr>
            </w:pPr>
            <w:r w:rsidRPr="000E4E54">
              <w:rPr>
                <w:b/>
                <w:sz w:val="20"/>
                <w:szCs w:val="20"/>
              </w:rPr>
              <w:t>10,35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557 492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273 157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E4411A" w:rsidRPr="000E4E54" w:rsidRDefault="00E4411A" w:rsidP="00E44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0E4E54">
              <w:rPr>
                <w:rFonts w:cs="Arial Narrow"/>
                <w:b/>
                <w:sz w:val="20"/>
                <w:szCs w:val="20"/>
              </w:rPr>
              <w:t>284 335</w:t>
            </w:r>
          </w:p>
        </w:tc>
      </w:tr>
    </w:tbl>
    <w:p w:rsidR="001E382A" w:rsidRPr="000E4E54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0E4E54" w:rsidRDefault="006E37BD" w:rsidP="0016491C">
      <w:pPr>
        <w:spacing w:after="0" w:line="240" w:lineRule="auto"/>
        <w:jc w:val="center"/>
        <w:rPr>
          <w:lang w:eastAsia="cs-CZ"/>
        </w:rPr>
      </w:pPr>
      <w:r w:rsidRPr="000E4E54">
        <w:rPr>
          <w:noProof/>
          <w:lang w:eastAsia="cs-CZ"/>
        </w:rPr>
        <w:drawing>
          <wp:inline distT="0" distB="0" distL="0" distR="0">
            <wp:extent cx="5974715" cy="2871470"/>
            <wp:effectExtent l="0" t="0" r="698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16491C" w:rsidRPr="000E4E54" w:rsidRDefault="0016491C" w:rsidP="0016491C">
      <w:pPr>
        <w:spacing w:after="0" w:line="240" w:lineRule="auto"/>
        <w:rPr>
          <w:lang w:eastAsia="cs-CZ"/>
        </w:rPr>
      </w:pPr>
    </w:p>
    <w:p w:rsidR="00F052AB" w:rsidRPr="000E4E54" w:rsidRDefault="00E96707" w:rsidP="00972387">
      <w:pPr>
        <w:spacing w:after="0" w:line="240" w:lineRule="auto"/>
        <w:jc w:val="center"/>
        <w:rPr>
          <w:lang w:eastAsia="cs-CZ"/>
        </w:rPr>
      </w:pPr>
      <w:r w:rsidRPr="000E4E54">
        <w:rPr>
          <w:noProof/>
          <w:lang w:eastAsia="cs-CZ"/>
        </w:rPr>
        <w:lastRenderedPageBreak/>
        <w:drawing>
          <wp:inline distT="0" distB="0" distL="0" distR="0">
            <wp:extent cx="6120130" cy="933813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90" w:rsidRPr="000E4E54" w:rsidRDefault="006621D0" w:rsidP="0016491C">
      <w:pPr>
        <w:pStyle w:val="Nadpis1"/>
        <w:rPr>
          <w:b/>
          <w:szCs w:val="22"/>
        </w:rPr>
      </w:pPr>
      <w:bookmarkStart w:id="2" w:name="_Toc395598666"/>
      <w:r w:rsidRPr="000E4E54">
        <w:rPr>
          <w:b/>
          <w:szCs w:val="22"/>
        </w:rPr>
        <w:lastRenderedPageBreak/>
        <w:t>3</w:t>
      </w:r>
      <w:r w:rsidR="00F67BBB" w:rsidRPr="000E4E54">
        <w:rPr>
          <w:b/>
          <w:szCs w:val="22"/>
        </w:rPr>
        <w:t xml:space="preserve">. </w:t>
      </w:r>
      <w:r w:rsidR="00E4382D" w:rsidRPr="000E4E54">
        <w:rPr>
          <w:b/>
          <w:szCs w:val="22"/>
        </w:rPr>
        <w:t>MAPOVÁNÍ PREDIKCE TRENDŮ ZAMĚSTNANOSTI A POTŘEB ZAMĚSTNAVATELŮ V ÚSTECKÉM KRAJI</w:t>
      </w:r>
      <w:bookmarkEnd w:id="2"/>
    </w:p>
    <w:p w:rsidR="00442732" w:rsidRPr="000E4E54" w:rsidRDefault="00442732" w:rsidP="0016491C">
      <w:pPr>
        <w:spacing w:after="0" w:line="240" w:lineRule="auto"/>
        <w:rPr>
          <w:lang w:eastAsia="cs-CZ"/>
        </w:rPr>
      </w:pPr>
    </w:p>
    <w:p w:rsidR="00B272D4" w:rsidRPr="000E4E54" w:rsidRDefault="007C6BEF" w:rsidP="007F79EA">
      <w:pPr>
        <w:spacing w:after="0" w:line="240" w:lineRule="auto"/>
        <w:jc w:val="both"/>
        <w:rPr>
          <w:lang w:eastAsia="cs-CZ"/>
        </w:rPr>
      </w:pPr>
      <w:r w:rsidRPr="000E4E54">
        <w:rPr>
          <w:lang w:eastAsia="cs-CZ"/>
        </w:rPr>
        <w:tab/>
        <w:t>V krátkodobém horizontu 2 až 3 měsíců se</w:t>
      </w:r>
      <w:r w:rsidR="00C10EEA" w:rsidRPr="000E4E54">
        <w:rPr>
          <w:lang w:eastAsia="cs-CZ"/>
        </w:rPr>
        <w:t xml:space="preserve"> v Ústeckém kraji předpokládá</w:t>
      </w:r>
      <w:r w:rsidR="007F79EA" w:rsidRPr="000E4E54">
        <w:rPr>
          <w:lang w:eastAsia="cs-CZ"/>
        </w:rPr>
        <w:t xml:space="preserve"> </w:t>
      </w:r>
      <w:r w:rsidR="002B4E99" w:rsidRPr="000E4E54">
        <w:rPr>
          <w:lang w:eastAsia="cs-CZ"/>
        </w:rPr>
        <w:t xml:space="preserve">stagnace zaměstnanosti, popř. její mírné zlepšování. </w:t>
      </w:r>
      <w:r w:rsidR="00B272D4" w:rsidRPr="000E4E54">
        <w:rPr>
          <w:lang w:eastAsia="cs-CZ"/>
        </w:rPr>
        <w:t>Napříč většinou okresů panuje shoda, ačkoliv všude zůstávají analytici nadále opatrní.</w:t>
      </w:r>
      <w:r w:rsidR="007F79EA" w:rsidRPr="000E4E54">
        <w:rPr>
          <w:lang w:eastAsia="cs-CZ"/>
        </w:rPr>
        <w:t xml:space="preserve"> </w:t>
      </w:r>
      <w:r w:rsidR="00B272D4" w:rsidRPr="000E4E54">
        <w:rPr>
          <w:lang w:eastAsia="cs-CZ"/>
        </w:rPr>
        <w:t>V</w:t>
      </w:r>
      <w:r w:rsidR="002B4E99" w:rsidRPr="000E4E54">
        <w:rPr>
          <w:lang w:eastAsia="cs-CZ"/>
        </w:rPr>
        <w:t xml:space="preserve"> průběhu prázdninových měsíců se očekává zastavení poklesu uchazečů </w:t>
      </w:r>
      <w:r w:rsidR="00C10EEA" w:rsidRPr="000E4E54">
        <w:rPr>
          <w:lang w:eastAsia="cs-CZ"/>
        </w:rPr>
        <w:t>o zaměstnání i podílu nezaměstnaných na o</w:t>
      </w:r>
      <w:r w:rsidR="00205E04" w:rsidRPr="000E4E54">
        <w:rPr>
          <w:lang w:eastAsia="cs-CZ"/>
        </w:rPr>
        <w:t>byvatelstvu ve věku 15-64 let</w:t>
      </w:r>
      <w:r w:rsidR="007F79EA" w:rsidRPr="000E4E54">
        <w:rPr>
          <w:lang w:eastAsia="cs-CZ"/>
        </w:rPr>
        <w:t>.</w:t>
      </w:r>
      <w:r w:rsidR="002B4E99" w:rsidRPr="000E4E54">
        <w:rPr>
          <w:lang w:eastAsia="cs-CZ"/>
        </w:rPr>
        <w:t xml:space="preserve"> Situace v nez</w:t>
      </w:r>
      <w:r w:rsidR="001E1486" w:rsidRPr="000E4E54">
        <w:rPr>
          <w:lang w:eastAsia="cs-CZ"/>
        </w:rPr>
        <w:t>aměstnanosti tak bude stagnovat</w:t>
      </w:r>
      <w:r w:rsidR="001E1486" w:rsidRPr="000E4E54">
        <w:rPr>
          <w:lang w:eastAsia="cs-CZ"/>
        </w:rPr>
        <w:br/>
      </w:r>
      <w:r w:rsidR="002B4E99" w:rsidRPr="000E4E54">
        <w:rPr>
          <w:lang w:eastAsia="cs-CZ"/>
        </w:rPr>
        <w:t>a k zlepšení nejspíš nedojde ani v měsíci srpnu.</w:t>
      </w:r>
      <w:r w:rsidR="007F79EA" w:rsidRPr="000E4E54">
        <w:rPr>
          <w:lang w:eastAsia="cs-CZ"/>
        </w:rPr>
        <w:t xml:space="preserve"> </w:t>
      </w:r>
      <w:r w:rsidR="002B4E99" w:rsidRPr="000E4E54">
        <w:rPr>
          <w:lang w:eastAsia="cs-CZ"/>
        </w:rPr>
        <w:t>Obnovení pozitivního vývoje lze očekávat s příchodem nového školního roku, kdy zaměstnavatelé i uchazeči o zaměstnávání budou vyvíjet vyšší aktivitu na trhu práce při nabírání nových zaměstnanců i hledání vhodných pracovních míst.</w:t>
      </w:r>
      <w:r w:rsidR="00B504AC" w:rsidRPr="000E4E54">
        <w:rPr>
          <w:lang w:eastAsia="cs-CZ"/>
        </w:rPr>
        <w:t xml:space="preserve"> </w:t>
      </w:r>
    </w:p>
    <w:p w:rsidR="001E1486" w:rsidRPr="000E4E54" w:rsidRDefault="00205E04" w:rsidP="00B272D4">
      <w:pPr>
        <w:spacing w:after="0" w:line="240" w:lineRule="auto"/>
        <w:ind w:firstLine="708"/>
        <w:jc w:val="both"/>
        <w:rPr>
          <w:lang w:eastAsia="cs-CZ"/>
        </w:rPr>
      </w:pPr>
      <w:r w:rsidRPr="000E4E54">
        <w:rPr>
          <w:lang w:eastAsia="cs-CZ"/>
        </w:rPr>
        <w:t xml:space="preserve">Signály </w:t>
      </w:r>
      <w:r w:rsidR="00C10EEA" w:rsidRPr="000E4E54">
        <w:rPr>
          <w:lang w:eastAsia="cs-CZ"/>
        </w:rPr>
        <w:t>od vybraných zaměstnavatelů</w:t>
      </w:r>
      <w:r w:rsidRPr="000E4E54">
        <w:rPr>
          <w:lang w:eastAsia="cs-CZ"/>
        </w:rPr>
        <w:t xml:space="preserve"> opětovně</w:t>
      </w:r>
      <w:r w:rsidR="00C10EEA" w:rsidRPr="000E4E54">
        <w:rPr>
          <w:lang w:eastAsia="cs-CZ"/>
        </w:rPr>
        <w:t xml:space="preserve"> naznačují, že u nich dochází k pozvolnému </w:t>
      </w:r>
      <w:r w:rsidRPr="000E4E54">
        <w:rPr>
          <w:lang w:eastAsia="cs-CZ"/>
        </w:rPr>
        <w:t>ná</w:t>
      </w:r>
      <w:r w:rsidR="008A4CA1" w:rsidRPr="000E4E54">
        <w:rPr>
          <w:lang w:eastAsia="cs-CZ"/>
        </w:rPr>
        <w:t xml:space="preserve">růstu </w:t>
      </w:r>
      <w:r w:rsidRPr="000E4E54">
        <w:rPr>
          <w:lang w:eastAsia="cs-CZ"/>
        </w:rPr>
        <w:t xml:space="preserve">produkce a </w:t>
      </w:r>
      <w:r w:rsidR="008A4CA1" w:rsidRPr="000E4E54">
        <w:rPr>
          <w:lang w:eastAsia="cs-CZ"/>
        </w:rPr>
        <w:t xml:space="preserve">výroby, na který </w:t>
      </w:r>
      <w:r w:rsidR="00086461" w:rsidRPr="000E4E54">
        <w:rPr>
          <w:lang w:eastAsia="cs-CZ"/>
        </w:rPr>
        <w:t>by měl být</w:t>
      </w:r>
      <w:r w:rsidR="008A4CA1" w:rsidRPr="000E4E54">
        <w:rPr>
          <w:lang w:eastAsia="cs-CZ"/>
        </w:rPr>
        <w:t xml:space="preserve"> vázán i nábor nových pracovníků.</w:t>
      </w:r>
      <w:r w:rsidR="007F79EA" w:rsidRPr="000E4E54">
        <w:rPr>
          <w:lang w:eastAsia="cs-CZ"/>
        </w:rPr>
        <w:t xml:space="preserve"> Pozitivní vývoj a výhledové přijímání pracovníků hlásí zaměstnavatelé </w:t>
      </w:r>
      <w:r w:rsidR="002B4E99" w:rsidRPr="000E4E54">
        <w:rPr>
          <w:lang w:eastAsia="cs-CZ"/>
        </w:rPr>
        <w:t>prakticky ve všech okresech</w:t>
      </w:r>
      <w:r w:rsidR="007F79EA" w:rsidRPr="000E4E54">
        <w:rPr>
          <w:lang w:eastAsia="cs-CZ"/>
        </w:rPr>
        <w:t xml:space="preserve">. </w:t>
      </w:r>
      <w:r w:rsidR="001E1486" w:rsidRPr="000E4E54">
        <w:rPr>
          <w:lang w:eastAsia="cs-CZ"/>
        </w:rPr>
        <w:t>Výjimku tvoří okres Chomutov,</w:t>
      </w:r>
      <w:r w:rsidR="001E1486" w:rsidRPr="000E4E54">
        <w:rPr>
          <w:lang w:eastAsia="cs-CZ"/>
        </w:rPr>
        <w:br/>
        <w:t xml:space="preserve">kde v následujících měsících dojde ke zrušení významné regionální zaměstnavatele, což se negativně projeví na přílivu uchazečů do evidence úřadu práce. </w:t>
      </w:r>
      <w:proofErr w:type="spellStart"/>
      <w:r w:rsidR="001E1486" w:rsidRPr="000E4E54">
        <w:rPr>
          <w:lang w:eastAsia="cs-CZ"/>
        </w:rPr>
        <w:t>KrP</w:t>
      </w:r>
      <w:proofErr w:type="spellEnd"/>
      <w:r w:rsidR="001E1486" w:rsidRPr="000E4E54">
        <w:rPr>
          <w:lang w:eastAsia="cs-CZ"/>
        </w:rPr>
        <w:t xml:space="preserve"> v Ústí nad Labem bude se zaměstnavatelem úzce spolupracovat s cílem minimalizovat dopady při ztrátě zaměstnání. </w:t>
      </w:r>
    </w:p>
    <w:p w:rsidR="00275116" w:rsidRPr="000E4E54" w:rsidRDefault="00D070BE" w:rsidP="00B272D4">
      <w:pPr>
        <w:spacing w:after="0" w:line="240" w:lineRule="auto"/>
        <w:ind w:firstLine="708"/>
        <w:jc w:val="both"/>
        <w:rPr>
          <w:lang w:eastAsia="cs-CZ"/>
        </w:rPr>
      </w:pPr>
      <w:r w:rsidRPr="000E4E54">
        <w:rPr>
          <w:lang w:eastAsia="cs-CZ"/>
        </w:rPr>
        <w:t>Mezi nejžádanější profese</w:t>
      </w:r>
      <w:r w:rsidR="00850933" w:rsidRPr="000E4E54">
        <w:rPr>
          <w:lang w:eastAsia="cs-CZ"/>
        </w:rPr>
        <w:t xml:space="preserve"> v rámci Ústeckého kraje</w:t>
      </w:r>
      <w:r w:rsidRPr="000E4E54">
        <w:rPr>
          <w:lang w:eastAsia="cs-CZ"/>
        </w:rPr>
        <w:t xml:space="preserve"> patří obchodní zástupci, </w:t>
      </w:r>
      <w:r w:rsidR="001E1486" w:rsidRPr="000E4E54">
        <w:rPr>
          <w:lang w:eastAsia="cs-CZ"/>
        </w:rPr>
        <w:t>učitelé, číšníci</w:t>
      </w:r>
      <w:r w:rsidR="001E1486" w:rsidRPr="000E4E54">
        <w:rPr>
          <w:lang w:eastAsia="cs-CZ"/>
        </w:rPr>
        <w:br/>
      </w:r>
      <w:r w:rsidRPr="000E4E54">
        <w:rPr>
          <w:lang w:eastAsia="cs-CZ"/>
        </w:rPr>
        <w:t>a servírky, kuchaři,</w:t>
      </w:r>
      <w:r w:rsidR="00CD6BCE" w:rsidRPr="000E4E54">
        <w:rPr>
          <w:lang w:eastAsia="cs-CZ"/>
        </w:rPr>
        <w:t xml:space="preserve"> prodavači,</w:t>
      </w:r>
      <w:r w:rsidRPr="000E4E54">
        <w:rPr>
          <w:lang w:eastAsia="cs-CZ"/>
        </w:rPr>
        <w:t xml:space="preserve"> řidiči automobilů (především MKD), strážní a ostraha objektu, </w:t>
      </w:r>
      <w:r w:rsidR="007F79EA" w:rsidRPr="000E4E54">
        <w:rPr>
          <w:lang w:eastAsia="cs-CZ"/>
        </w:rPr>
        <w:t>zedníci,</w:t>
      </w:r>
      <w:r w:rsidR="001E1486" w:rsidRPr="000E4E54">
        <w:rPr>
          <w:lang w:eastAsia="cs-CZ"/>
        </w:rPr>
        <w:t xml:space="preserve"> stavební dělníci,</w:t>
      </w:r>
      <w:r w:rsidR="007F79EA" w:rsidRPr="000E4E54">
        <w:rPr>
          <w:lang w:eastAsia="cs-CZ"/>
        </w:rPr>
        <w:t xml:space="preserve"> </w:t>
      </w:r>
      <w:r w:rsidR="004C185A" w:rsidRPr="000E4E54">
        <w:rPr>
          <w:lang w:eastAsia="cs-CZ"/>
        </w:rPr>
        <w:t xml:space="preserve">tesaři a truhláři, </w:t>
      </w:r>
      <w:r w:rsidR="001E1486" w:rsidRPr="000E4E54">
        <w:rPr>
          <w:lang w:eastAsia="cs-CZ"/>
        </w:rPr>
        <w:t xml:space="preserve">elektrikáři a elektromechanici, </w:t>
      </w:r>
      <w:r w:rsidR="007F79EA" w:rsidRPr="000E4E54">
        <w:rPr>
          <w:lang w:eastAsia="cs-CZ"/>
        </w:rPr>
        <w:t>svářeči, zámečníci, obráb</w:t>
      </w:r>
      <w:r w:rsidR="00EB1C34" w:rsidRPr="000E4E54">
        <w:rPr>
          <w:lang w:eastAsia="cs-CZ"/>
        </w:rPr>
        <w:t>ěči,</w:t>
      </w:r>
      <w:r w:rsidR="001E1486" w:rsidRPr="000E4E54">
        <w:rPr>
          <w:lang w:eastAsia="cs-CZ"/>
        </w:rPr>
        <w:t xml:space="preserve"> nástrojáři,</w:t>
      </w:r>
      <w:r w:rsidR="00EB1C34" w:rsidRPr="000E4E54">
        <w:rPr>
          <w:lang w:eastAsia="cs-CZ"/>
        </w:rPr>
        <w:t xml:space="preserve"> obsluha strojů a zařízení</w:t>
      </w:r>
      <w:r w:rsidR="001E1486" w:rsidRPr="000E4E54">
        <w:rPr>
          <w:lang w:eastAsia="cs-CZ"/>
        </w:rPr>
        <w:t>, operátoři zákaznických a call center</w:t>
      </w:r>
      <w:r w:rsidR="00EB1C34" w:rsidRPr="000E4E54">
        <w:rPr>
          <w:lang w:eastAsia="cs-CZ"/>
        </w:rPr>
        <w:t>.</w:t>
      </w:r>
    </w:p>
    <w:p w:rsidR="00E13015" w:rsidRPr="000E4E54" w:rsidRDefault="00E13015" w:rsidP="007C6BEF">
      <w:pPr>
        <w:spacing w:after="0" w:line="240" w:lineRule="auto"/>
        <w:jc w:val="both"/>
        <w:rPr>
          <w:lang w:eastAsia="cs-CZ"/>
        </w:rPr>
      </w:pPr>
      <w:r w:rsidRPr="000E4E54">
        <w:rPr>
          <w:lang w:eastAsia="cs-CZ"/>
        </w:rPr>
        <w:tab/>
        <w:t>V průběhu měsíce</w:t>
      </w:r>
      <w:r w:rsidR="00A06589" w:rsidRPr="000E4E54">
        <w:rPr>
          <w:lang w:eastAsia="cs-CZ"/>
        </w:rPr>
        <w:t xml:space="preserve"> </w:t>
      </w:r>
      <w:r w:rsidR="001E1486" w:rsidRPr="000E4E54">
        <w:rPr>
          <w:lang w:eastAsia="cs-CZ"/>
        </w:rPr>
        <w:t>července</w:t>
      </w:r>
      <w:r w:rsidRPr="000E4E54">
        <w:rPr>
          <w:lang w:eastAsia="cs-CZ"/>
        </w:rPr>
        <w:t xml:space="preserve"> 2014 bylo uskuteč</w:t>
      </w:r>
      <w:r w:rsidR="001E1486" w:rsidRPr="000E4E54">
        <w:rPr>
          <w:lang w:eastAsia="cs-CZ"/>
        </w:rPr>
        <w:t>něno 149</w:t>
      </w:r>
      <w:r w:rsidR="003B3AC5" w:rsidRPr="000E4E54">
        <w:rPr>
          <w:lang w:eastAsia="cs-CZ"/>
        </w:rPr>
        <w:t xml:space="preserve"> monitorovacích návštěv </w:t>
      </w:r>
      <w:r w:rsidRPr="000E4E54">
        <w:rPr>
          <w:lang w:eastAsia="cs-CZ"/>
        </w:rPr>
        <w:t xml:space="preserve">u zaměstnavatelů, přičemž </w:t>
      </w:r>
      <w:r w:rsidR="004755A7" w:rsidRPr="000E4E54">
        <w:rPr>
          <w:lang w:eastAsia="cs-CZ"/>
        </w:rPr>
        <w:t>nej</w:t>
      </w:r>
      <w:r w:rsidR="001E1486" w:rsidRPr="000E4E54">
        <w:rPr>
          <w:lang w:eastAsia="cs-CZ"/>
        </w:rPr>
        <w:t>více (4</w:t>
      </w:r>
      <w:r w:rsidR="00AF34F4" w:rsidRPr="000E4E54">
        <w:rPr>
          <w:lang w:eastAsia="cs-CZ"/>
        </w:rPr>
        <w:t>5</w:t>
      </w:r>
      <w:r w:rsidR="00680B16" w:rsidRPr="000E4E54">
        <w:rPr>
          <w:lang w:eastAsia="cs-CZ"/>
        </w:rPr>
        <w:t>) proběhlo</w:t>
      </w:r>
      <w:r w:rsidRPr="000E4E54">
        <w:rPr>
          <w:lang w:eastAsia="cs-CZ"/>
        </w:rPr>
        <w:t xml:space="preserve"> </w:t>
      </w:r>
      <w:r w:rsidR="001E1486" w:rsidRPr="000E4E54">
        <w:rPr>
          <w:lang w:eastAsia="cs-CZ"/>
        </w:rPr>
        <w:t>tradičně</w:t>
      </w:r>
      <w:r w:rsidR="00AF34F4" w:rsidRPr="000E4E54">
        <w:rPr>
          <w:lang w:eastAsia="cs-CZ"/>
        </w:rPr>
        <w:t xml:space="preserve"> </w:t>
      </w:r>
      <w:r w:rsidRPr="000E4E54">
        <w:rPr>
          <w:lang w:eastAsia="cs-CZ"/>
        </w:rPr>
        <w:t xml:space="preserve">v okrese </w:t>
      </w:r>
      <w:r w:rsidR="004755A7" w:rsidRPr="000E4E54">
        <w:rPr>
          <w:lang w:eastAsia="cs-CZ"/>
        </w:rPr>
        <w:t>Teplice</w:t>
      </w:r>
      <w:r w:rsidRPr="000E4E54">
        <w:rPr>
          <w:lang w:eastAsia="cs-CZ"/>
        </w:rPr>
        <w:t xml:space="preserve">. </w:t>
      </w:r>
      <w:r w:rsidR="00680B16" w:rsidRPr="000E4E54">
        <w:rPr>
          <w:lang w:eastAsia="cs-CZ"/>
        </w:rPr>
        <w:t xml:space="preserve">Z názorů </w:t>
      </w:r>
      <w:r w:rsidR="001E1486" w:rsidRPr="000E4E54">
        <w:rPr>
          <w:lang w:eastAsia="cs-CZ"/>
        </w:rPr>
        <w:t xml:space="preserve">většiny </w:t>
      </w:r>
      <w:r w:rsidR="00680B16" w:rsidRPr="000E4E54">
        <w:rPr>
          <w:lang w:eastAsia="cs-CZ"/>
        </w:rPr>
        <w:t xml:space="preserve">navštívených zaměstnavatelů </w:t>
      </w:r>
      <w:r w:rsidR="00A06589" w:rsidRPr="000E4E54">
        <w:rPr>
          <w:lang w:eastAsia="cs-CZ"/>
        </w:rPr>
        <w:t xml:space="preserve">všech okresů </w:t>
      </w:r>
      <w:r w:rsidR="00680B16" w:rsidRPr="000E4E54">
        <w:rPr>
          <w:lang w:eastAsia="cs-CZ"/>
        </w:rPr>
        <w:t>vyplývá očekávaný</w:t>
      </w:r>
      <w:r w:rsidR="005B35E6" w:rsidRPr="000E4E54">
        <w:rPr>
          <w:lang w:eastAsia="cs-CZ"/>
        </w:rPr>
        <w:t xml:space="preserve"> pozvolný nárůst počtu zakázek i</w:t>
      </w:r>
      <w:r w:rsidR="00680B16" w:rsidRPr="000E4E54">
        <w:rPr>
          <w:lang w:eastAsia="cs-CZ"/>
        </w:rPr>
        <w:t xml:space="preserve"> objemu výroby</w:t>
      </w:r>
      <w:r w:rsidR="00A06589" w:rsidRPr="000E4E54">
        <w:rPr>
          <w:lang w:eastAsia="cs-CZ"/>
        </w:rPr>
        <w:t xml:space="preserve">, v horším případě stagnace. </w:t>
      </w:r>
      <w:r w:rsidRPr="000E4E54">
        <w:rPr>
          <w:lang w:eastAsia="cs-CZ"/>
        </w:rPr>
        <w:t xml:space="preserve">Pozitivně se </w:t>
      </w:r>
      <w:r w:rsidR="00680B16" w:rsidRPr="000E4E54">
        <w:rPr>
          <w:lang w:eastAsia="cs-CZ"/>
        </w:rPr>
        <w:t xml:space="preserve">zaměstnavatelé </w:t>
      </w:r>
      <w:r w:rsidRPr="000E4E54">
        <w:rPr>
          <w:lang w:eastAsia="cs-CZ"/>
        </w:rPr>
        <w:t>staví k nástrojům APZ</w:t>
      </w:r>
      <w:r w:rsidR="005B35E6" w:rsidRPr="000E4E54">
        <w:rPr>
          <w:lang w:eastAsia="cs-CZ"/>
        </w:rPr>
        <w:t xml:space="preserve"> či nabízeným RIP</w:t>
      </w:r>
      <w:r w:rsidRPr="000E4E54">
        <w:rPr>
          <w:lang w:eastAsia="cs-CZ"/>
        </w:rPr>
        <w:t xml:space="preserve">, které by mohly částečně napomoci </w:t>
      </w:r>
      <w:r w:rsidR="00374AC7" w:rsidRPr="000E4E54">
        <w:rPr>
          <w:lang w:eastAsia="cs-CZ"/>
        </w:rPr>
        <w:t>ke zlepšení perso</w:t>
      </w:r>
      <w:r w:rsidR="001E1486" w:rsidRPr="000E4E54">
        <w:rPr>
          <w:lang w:eastAsia="cs-CZ"/>
        </w:rPr>
        <w:t>nální situace ve společnostech.</w:t>
      </w:r>
    </w:p>
    <w:p w:rsidR="00E4382D" w:rsidRPr="000E4E54" w:rsidRDefault="00E4382D" w:rsidP="007C6BEF">
      <w:pPr>
        <w:spacing w:after="0" w:line="240" w:lineRule="auto"/>
        <w:jc w:val="both"/>
        <w:rPr>
          <w:lang w:eastAsia="cs-CZ"/>
        </w:rPr>
      </w:pPr>
    </w:p>
    <w:p w:rsidR="002876E8" w:rsidRPr="000E4E54" w:rsidRDefault="002876E8" w:rsidP="007C6BEF">
      <w:pPr>
        <w:spacing w:after="0" w:line="240" w:lineRule="auto"/>
        <w:jc w:val="both"/>
        <w:rPr>
          <w:bCs/>
        </w:rPr>
      </w:pPr>
      <w:r w:rsidRPr="000E4E54">
        <w:rPr>
          <w:bCs/>
        </w:rPr>
        <w:t>Tabulka č. 4 - Potřeby zaměstnavatelů v Ústeckém kraji</w:t>
      </w:r>
    </w:p>
    <w:tbl>
      <w:tblPr>
        <w:tblStyle w:val="Mkatabulky"/>
        <w:tblW w:w="0" w:type="auto"/>
        <w:tblLayout w:type="fixed"/>
        <w:tblLook w:val="04A0"/>
      </w:tblPr>
      <w:tblGrid>
        <w:gridCol w:w="2887"/>
        <w:gridCol w:w="1049"/>
        <w:gridCol w:w="1417"/>
        <w:gridCol w:w="3402"/>
        <w:gridCol w:w="1099"/>
      </w:tblGrid>
      <w:tr w:rsidR="00B77B95" w:rsidRPr="000E4E54" w:rsidTr="00C86138">
        <w:trPr>
          <w:trHeight w:val="493"/>
        </w:trPr>
        <w:tc>
          <w:tcPr>
            <w:tcW w:w="2887" w:type="dxa"/>
            <w:shd w:val="clear" w:color="auto" w:fill="FFCCCC"/>
            <w:vAlign w:val="center"/>
            <w:hideMark/>
          </w:tcPr>
          <w:p w:rsidR="00D55B10" w:rsidRPr="000E4E54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 xml:space="preserve">Název zaměstnavatele s očekávaným nejvyšším počtem nově vytvářených </w:t>
            </w:r>
            <w:proofErr w:type="spellStart"/>
            <w:r w:rsidRPr="000E4E54">
              <w:rPr>
                <w:rFonts w:asciiTheme="minorHAnsi" w:hAnsiTheme="minorHAnsi"/>
                <w:b/>
                <w:bCs/>
              </w:rPr>
              <w:t>prac</w:t>
            </w:r>
            <w:proofErr w:type="spellEnd"/>
            <w:r w:rsidRPr="000E4E54">
              <w:rPr>
                <w:rFonts w:asciiTheme="minorHAnsi" w:hAnsiTheme="minorHAnsi"/>
                <w:b/>
                <w:bCs/>
              </w:rPr>
              <w:t>. míst</w:t>
            </w:r>
          </w:p>
        </w:tc>
        <w:tc>
          <w:tcPr>
            <w:tcW w:w="1049" w:type="dxa"/>
            <w:shd w:val="clear" w:color="auto" w:fill="FFCCCC"/>
            <w:vAlign w:val="center"/>
            <w:hideMark/>
          </w:tcPr>
          <w:p w:rsidR="00D55B10" w:rsidRPr="000E4E54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417" w:type="dxa"/>
            <w:shd w:val="clear" w:color="auto" w:fill="FFCCCC"/>
            <w:vAlign w:val="center"/>
            <w:hideMark/>
          </w:tcPr>
          <w:p w:rsidR="00D55B10" w:rsidRPr="000E4E54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3402" w:type="dxa"/>
            <w:shd w:val="clear" w:color="auto" w:fill="FFCCCC"/>
            <w:vAlign w:val="center"/>
            <w:hideMark/>
          </w:tcPr>
          <w:p w:rsidR="00D55B10" w:rsidRPr="000E4E54" w:rsidRDefault="00D55B10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099" w:type="dxa"/>
            <w:shd w:val="clear" w:color="auto" w:fill="FFCCCC"/>
            <w:vAlign w:val="center"/>
            <w:hideMark/>
          </w:tcPr>
          <w:p w:rsidR="00D55B10" w:rsidRPr="000E4E54" w:rsidRDefault="00D55B10" w:rsidP="00157BA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0E4E54">
              <w:rPr>
                <w:rFonts w:asciiTheme="minorHAnsi" w:hAnsiTheme="minorHAnsi"/>
                <w:b/>
                <w:bCs/>
              </w:rPr>
              <w:t>Předpokl</w:t>
            </w:r>
            <w:proofErr w:type="spellEnd"/>
            <w:r w:rsidR="00157BAE" w:rsidRPr="000E4E54">
              <w:rPr>
                <w:rFonts w:asciiTheme="minorHAnsi" w:hAnsiTheme="minorHAnsi"/>
                <w:b/>
                <w:bCs/>
              </w:rPr>
              <w:t>.</w:t>
            </w:r>
            <w:r w:rsidRPr="000E4E54">
              <w:rPr>
                <w:rFonts w:asciiTheme="minorHAnsi" w:hAnsiTheme="minorHAnsi"/>
                <w:b/>
                <w:bCs/>
              </w:rPr>
              <w:t xml:space="preserve"> nárůst </w:t>
            </w:r>
            <w:r w:rsidR="00157BAE" w:rsidRPr="000E4E54">
              <w:rPr>
                <w:rFonts w:asciiTheme="minorHAnsi" w:hAnsiTheme="minorHAnsi"/>
                <w:b/>
                <w:bCs/>
              </w:rPr>
              <w:t>celkem</w:t>
            </w:r>
          </w:p>
        </w:tc>
      </w:tr>
      <w:tr w:rsidR="00B77B95" w:rsidRPr="000E4E54" w:rsidTr="00AF34F4">
        <w:trPr>
          <w:trHeight w:val="179"/>
        </w:trPr>
        <w:tc>
          <w:tcPr>
            <w:tcW w:w="2887" w:type="dxa"/>
            <w:vAlign w:val="center"/>
            <w:hideMark/>
          </w:tcPr>
          <w:p w:rsidR="00D55B10" w:rsidRPr="000E4E54" w:rsidRDefault="00CF0FEA" w:rsidP="00D55B10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2JCP a.s.</w:t>
            </w:r>
          </w:p>
        </w:tc>
        <w:tc>
          <w:tcPr>
            <w:tcW w:w="1049" w:type="dxa"/>
            <w:vAlign w:val="center"/>
            <w:hideMark/>
          </w:tcPr>
          <w:p w:rsidR="00D55B10" w:rsidRPr="000E4E54" w:rsidRDefault="00CF0FEA" w:rsidP="00110F90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47286393</w:t>
            </w:r>
          </w:p>
        </w:tc>
        <w:tc>
          <w:tcPr>
            <w:tcW w:w="1417" w:type="dxa"/>
            <w:vAlign w:val="center"/>
            <w:hideMark/>
          </w:tcPr>
          <w:p w:rsidR="00D55B10" w:rsidRPr="000E4E54" w:rsidRDefault="00CF0FEA" w:rsidP="00D55B10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Štětí</w:t>
            </w:r>
          </w:p>
        </w:tc>
        <w:tc>
          <w:tcPr>
            <w:tcW w:w="3402" w:type="dxa"/>
            <w:vAlign w:val="center"/>
            <w:hideMark/>
          </w:tcPr>
          <w:p w:rsidR="00D55B10" w:rsidRPr="000E4E54" w:rsidRDefault="00CF0FEA" w:rsidP="00AF34F4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2511 - Výroba kovových konstrukcí</w:t>
            </w:r>
          </w:p>
        </w:tc>
        <w:tc>
          <w:tcPr>
            <w:tcW w:w="1099" w:type="dxa"/>
            <w:vAlign w:val="center"/>
            <w:hideMark/>
          </w:tcPr>
          <w:p w:rsidR="00D55B10" w:rsidRPr="000E4E54" w:rsidRDefault="00CF0FEA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60</w:t>
            </w:r>
          </w:p>
        </w:tc>
      </w:tr>
      <w:tr w:rsidR="00B77B95" w:rsidRPr="000E4E54" w:rsidTr="00AF34F4">
        <w:trPr>
          <w:trHeight w:val="528"/>
        </w:trPr>
        <w:tc>
          <w:tcPr>
            <w:tcW w:w="2887" w:type="dxa"/>
            <w:vAlign w:val="center"/>
            <w:hideMark/>
          </w:tcPr>
          <w:p w:rsidR="00D55B10" w:rsidRPr="000E4E54" w:rsidRDefault="00CF0FEA" w:rsidP="00CF0FEA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Koito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Czech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s.r.o.</w:t>
            </w:r>
          </w:p>
        </w:tc>
        <w:tc>
          <w:tcPr>
            <w:tcW w:w="1049" w:type="dxa"/>
            <w:vAlign w:val="center"/>
            <w:hideMark/>
          </w:tcPr>
          <w:p w:rsidR="00D55B10" w:rsidRPr="000E4E54" w:rsidRDefault="00CF0FEA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26438771</w:t>
            </w:r>
          </w:p>
        </w:tc>
        <w:tc>
          <w:tcPr>
            <w:tcW w:w="1417" w:type="dxa"/>
            <w:vAlign w:val="center"/>
            <w:hideMark/>
          </w:tcPr>
          <w:p w:rsidR="00D55B10" w:rsidRPr="000E4E54" w:rsidRDefault="00CF0FEA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Žatec</w:t>
            </w:r>
          </w:p>
        </w:tc>
        <w:tc>
          <w:tcPr>
            <w:tcW w:w="3402" w:type="dxa"/>
            <w:vAlign w:val="center"/>
            <w:hideMark/>
          </w:tcPr>
          <w:p w:rsidR="00AF34F4" w:rsidRPr="000E4E54" w:rsidRDefault="00CF0FEA" w:rsidP="00AF34F4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27 - Výroba elektrických osvětlovacích zařízení</w:t>
            </w:r>
          </w:p>
        </w:tc>
        <w:tc>
          <w:tcPr>
            <w:tcW w:w="1099" w:type="dxa"/>
            <w:vAlign w:val="center"/>
            <w:hideMark/>
          </w:tcPr>
          <w:p w:rsidR="00D55B10" w:rsidRPr="000E4E54" w:rsidRDefault="00CF0FEA" w:rsidP="00E47BCB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58</w:t>
            </w:r>
          </w:p>
        </w:tc>
      </w:tr>
      <w:tr w:rsidR="00B77B95" w:rsidRPr="000E4E54" w:rsidTr="00AF34F4">
        <w:trPr>
          <w:trHeight w:val="179"/>
        </w:trPr>
        <w:tc>
          <w:tcPr>
            <w:tcW w:w="2887" w:type="dxa"/>
            <w:vAlign w:val="center"/>
            <w:hideMark/>
          </w:tcPr>
          <w:p w:rsidR="00157BAE" w:rsidRPr="000E4E54" w:rsidRDefault="00CF0FEA" w:rsidP="00D55B10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Johnson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controls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automobilové součástky, k. s.</w:t>
            </w:r>
          </w:p>
        </w:tc>
        <w:tc>
          <w:tcPr>
            <w:tcW w:w="1049" w:type="dxa"/>
            <w:vAlign w:val="center"/>
            <w:hideMark/>
          </w:tcPr>
          <w:p w:rsidR="00157BAE" w:rsidRPr="000E4E54" w:rsidRDefault="00CF0FEA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46711953</w:t>
            </w:r>
          </w:p>
        </w:tc>
        <w:tc>
          <w:tcPr>
            <w:tcW w:w="1417" w:type="dxa"/>
            <w:vAlign w:val="center"/>
            <w:hideMark/>
          </w:tcPr>
          <w:p w:rsidR="00157BAE" w:rsidRPr="000E4E54" w:rsidRDefault="00CF0FEA" w:rsidP="00E47BCB">
            <w:pPr>
              <w:jc w:val="center"/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Roudnice n. L.</w:t>
            </w:r>
          </w:p>
        </w:tc>
        <w:tc>
          <w:tcPr>
            <w:tcW w:w="3402" w:type="dxa"/>
            <w:vAlign w:val="center"/>
            <w:hideMark/>
          </w:tcPr>
          <w:p w:rsidR="00157BAE" w:rsidRPr="000E4E54" w:rsidRDefault="00CF0FEA" w:rsidP="00AF34F4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2932 - Výroba ostatních dílů a příslušenství pro motorová vozidla</w:t>
            </w:r>
          </w:p>
        </w:tc>
        <w:tc>
          <w:tcPr>
            <w:tcW w:w="1099" w:type="dxa"/>
            <w:vAlign w:val="center"/>
            <w:hideMark/>
          </w:tcPr>
          <w:p w:rsidR="00157BAE" w:rsidRPr="000E4E54" w:rsidRDefault="00CF0FEA" w:rsidP="00E47BCB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50</w:t>
            </w:r>
          </w:p>
        </w:tc>
      </w:tr>
      <w:tr w:rsidR="00B77B95" w:rsidRPr="000E4E54" w:rsidTr="00290CD4">
        <w:trPr>
          <w:trHeight w:val="86"/>
        </w:trPr>
        <w:tc>
          <w:tcPr>
            <w:tcW w:w="9854" w:type="dxa"/>
            <w:gridSpan w:val="5"/>
            <w:shd w:val="clear" w:color="auto" w:fill="FFCCCC"/>
            <w:vAlign w:val="center"/>
            <w:hideMark/>
          </w:tcPr>
          <w:p w:rsidR="00157BAE" w:rsidRPr="000E4E54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 xml:space="preserve">Požadavky zaměstnavatele z hlediska kvalifikace na nové zaměstnance a zhodnocení, zda </w:t>
            </w:r>
            <w:proofErr w:type="spellStart"/>
            <w:r w:rsidRPr="000E4E54">
              <w:rPr>
                <w:rFonts w:asciiTheme="minorHAnsi" w:hAnsiTheme="minorHAnsi"/>
                <w:b/>
                <w:bCs/>
              </w:rPr>
              <w:t>UoZ</w:t>
            </w:r>
            <w:proofErr w:type="spellEnd"/>
            <w:r w:rsidRPr="000E4E54">
              <w:rPr>
                <w:rFonts w:asciiTheme="minorHAnsi" w:hAnsiTheme="minorHAnsi"/>
                <w:b/>
                <w:bCs/>
              </w:rPr>
              <w:t xml:space="preserve"> a zájemci tyto požadavky splňují, popř. zda by absolvováním vhodného </w:t>
            </w:r>
            <w:proofErr w:type="spellStart"/>
            <w:r w:rsidRPr="000E4E54">
              <w:rPr>
                <w:rFonts w:asciiTheme="minorHAnsi" w:hAnsiTheme="minorHAnsi"/>
                <w:b/>
                <w:bCs/>
              </w:rPr>
              <w:t>rekv</w:t>
            </w:r>
            <w:proofErr w:type="spellEnd"/>
            <w:r w:rsidRPr="000E4E54">
              <w:rPr>
                <w:rFonts w:asciiTheme="minorHAnsi" w:hAnsiTheme="minorHAnsi"/>
                <w:b/>
                <w:bCs/>
              </w:rPr>
              <w:t>. kurzu dosáhli požadované kvalifikační úrovně:</w:t>
            </w:r>
          </w:p>
        </w:tc>
      </w:tr>
      <w:tr w:rsidR="00B77B95" w:rsidRPr="000E4E54" w:rsidTr="00290CD4">
        <w:trPr>
          <w:trHeight w:val="70"/>
        </w:trPr>
        <w:tc>
          <w:tcPr>
            <w:tcW w:w="2887" w:type="dxa"/>
            <w:vAlign w:val="center"/>
            <w:hideMark/>
          </w:tcPr>
          <w:p w:rsidR="00CF0FEA" w:rsidRPr="000E4E54" w:rsidRDefault="00CF0FEA" w:rsidP="006E37BD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2JCP a.s.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CF0FEA" w:rsidRPr="000E4E54" w:rsidRDefault="00CF0FEA" w:rsidP="00EC41A2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Zaměstnavatel poptává především svářeče, zámečníky a slévače.</w:t>
            </w:r>
          </w:p>
        </w:tc>
      </w:tr>
      <w:tr w:rsidR="00B77B95" w:rsidRPr="000E4E54" w:rsidTr="00AF34F4">
        <w:trPr>
          <w:trHeight w:val="613"/>
        </w:trPr>
        <w:tc>
          <w:tcPr>
            <w:tcW w:w="2887" w:type="dxa"/>
            <w:vAlign w:val="center"/>
            <w:hideMark/>
          </w:tcPr>
          <w:p w:rsidR="00CF0FEA" w:rsidRPr="000E4E54" w:rsidRDefault="00CF0FEA" w:rsidP="006E37BD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Koito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Czech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s.r.o.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CF0FEA" w:rsidRPr="000E4E54" w:rsidRDefault="00CF0FEA" w:rsidP="0046736F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Zaměstnavateli postačí vyučení uchazeči či se základním vzděláním, u VZV vozíku je požadováno proškolení.</w:t>
            </w:r>
          </w:p>
        </w:tc>
      </w:tr>
      <w:tr w:rsidR="00B77B95" w:rsidRPr="000E4E54" w:rsidTr="00850933">
        <w:trPr>
          <w:trHeight w:val="565"/>
        </w:trPr>
        <w:tc>
          <w:tcPr>
            <w:tcW w:w="2887" w:type="dxa"/>
            <w:vAlign w:val="center"/>
            <w:hideMark/>
          </w:tcPr>
          <w:p w:rsidR="00CF0FEA" w:rsidRPr="000E4E54" w:rsidRDefault="00CF0FEA" w:rsidP="006E37BD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Johnson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controls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automobilové součástky, k. s.</w:t>
            </w:r>
          </w:p>
        </w:tc>
        <w:tc>
          <w:tcPr>
            <w:tcW w:w="6967" w:type="dxa"/>
            <w:gridSpan w:val="4"/>
            <w:vAlign w:val="center"/>
            <w:hideMark/>
          </w:tcPr>
          <w:p w:rsidR="00CF0FEA" w:rsidRPr="000E4E54" w:rsidRDefault="00CF0FEA" w:rsidP="0046736F">
            <w:pPr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  <w:bCs/>
              </w:rPr>
              <w:t>Zaměstnavatel poptává především operátory šití, šičky.</w:t>
            </w:r>
          </w:p>
        </w:tc>
      </w:tr>
      <w:tr w:rsidR="00B77B95" w:rsidRPr="000E4E54" w:rsidTr="00C86138">
        <w:trPr>
          <w:trHeight w:val="246"/>
        </w:trPr>
        <w:tc>
          <w:tcPr>
            <w:tcW w:w="2887" w:type="dxa"/>
            <w:shd w:val="clear" w:color="auto" w:fill="FFCCCC"/>
            <w:vAlign w:val="center"/>
            <w:hideMark/>
          </w:tcPr>
          <w:p w:rsidR="00157BAE" w:rsidRPr="000E4E54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Název zaměstnavatele s očekávaným nejvyšším počtem propouštěných zaměstnanců</w:t>
            </w:r>
          </w:p>
        </w:tc>
        <w:tc>
          <w:tcPr>
            <w:tcW w:w="1049" w:type="dxa"/>
            <w:shd w:val="clear" w:color="auto" w:fill="FFCCCC"/>
            <w:vAlign w:val="center"/>
            <w:hideMark/>
          </w:tcPr>
          <w:p w:rsidR="00157BAE" w:rsidRPr="000E4E54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IČ</w:t>
            </w:r>
          </w:p>
        </w:tc>
        <w:tc>
          <w:tcPr>
            <w:tcW w:w="1417" w:type="dxa"/>
            <w:shd w:val="clear" w:color="auto" w:fill="FFCCCC"/>
            <w:vAlign w:val="center"/>
            <w:hideMark/>
          </w:tcPr>
          <w:p w:rsidR="00157BAE" w:rsidRPr="000E4E54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Obec, město</w:t>
            </w:r>
          </w:p>
        </w:tc>
        <w:tc>
          <w:tcPr>
            <w:tcW w:w="3402" w:type="dxa"/>
            <w:shd w:val="clear" w:color="auto" w:fill="FFCCCC"/>
            <w:vAlign w:val="center"/>
            <w:hideMark/>
          </w:tcPr>
          <w:p w:rsidR="00157BAE" w:rsidRPr="000E4E54" w:rsidRDefault="00157BAE" w:rsidP="00D55B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E54">
              <w:rPr>
                <w:rFonts w:asciiTheme="minorHAnsi" w:hAnsiTheme="minorHAnsi"/>
                <w:b/>
                <w:bCs/>
              </w:rPr>
              <w:t>Obor činnosti (CZ-NACE kód + název)</w:t>
            </w:r>
          </w:p>
        </w:tc>
        <w:tc>
          <w:tcPr>
            <w:tcW w:w="1099" w:type="dxa"/>
            <w:shd w:val="clear" w:color="auto" w:fill="FFCCCC"/>
            <w:vAlign w:val="center"/>
            <w:hideMark/>
          </w:tcPr>
          <w:p w:rsidR="00157BAE" w:rsidRPr="000E4E54" w:rsidRDefault="00157BAE" w:rsidP="00157BA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0E4E54">
              <w:rPr>
                <w:rFonts w:asciiTheme="minorHAnsi" w:hAnsiTheme="minorHAnsi"/>
                <w:b/>
                <w:bCs/>
              </w:rPr>
              <w:t>Předpokl</w:t>
            </w:r>
            <w:proofErr w:type="spellEnd"/>
            <w:r w:rsidRPr="000E4E54">
              <w:rPr>
                <w:rFonts w:asciiTheme="minorHAnsi" w:hAnsiTheme="minorHAnsi"/>
                <w:b/>
                <w:bCs/>
              </w:rPr>
              <w:t>. pokles celkem</w:t>
            </w:r>
          </w:p>
        </w:tc>
      </w:tr>
      <w:tr w:rsidR="00B77B95" w:rsidRPr="000E4E54" w:rsidTr="0066354A">
        <w:trPr>
          <w:trHeight w:val="137"/>
        </w:trPr>
        <w:tc>
          <w:tcPr>
            <w:tcW w:w="2887" w:type="dxa"/>
            <w:vAlign w:val="center"/>
          </w:tcPr>
          <w:p w:rsidR="005134B4" w:rsidRPr="000E4E54" w:rsidRDefault="005134B4" w:rsidP="00AF34F4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Kyocera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Solar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E4E54">
              <w:rPr>
                <w:rFonts w:asciiTheme="minorHAnsi" w:hAnsiTheme="minorHAnsi"/>
                <w:bCs/>
              </w:rPr>
              <w:t>Europe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s.r.o.</w:t>
            </w:r>
          </w:p>
        </w:tc>
        <w:tc>
          <w:tcPr>
            <w:tcW w:w="1049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00090439</w:t>
            </w:r>
          </w:p>
        </w:tc>
        <w:tc>
          <w:tcPr>
            <w:tcW w:w="1417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Kadaň</w:t>
            </w:r>
          </w:p>
        </w:tc>
        <w:tc>
          <w:tcPr>
            <w:tcW w:w="3402" w:type="dxa"/>
            <w:vAlign w:val="center"/>
          </w:tcPr>
          <w:p w:rsidR="005134B4" w:rsidRPr="000E4E54" w:rsidRDefault="005134B4" w:rsidP="003B3AC5">
            <w:pPr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26110 - Výroba elektronických součástek</w:t>
            </w:r>
          </w:p>
        </w:tc>
        <w:tc>
          <w:tcPr>
            <w:tcW w:w="1099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295</w:t>
            </w:r>
          </w:p>
        </w:tc>
      </w:tr>
      <w:tr w:rsidR="00B77B95" w:rsidRPr="000E4E54" w:rsidTr="0066354A">
        <w:trPr>
          <w:trHeight w:val="137"/>
        </w:trPr>
        <w:tc>
          <w:tcPr>
            <w:tcW w:w="2887" w:type="dxa"/>
            <w:vAlign w:val="center"/>
          </w:tcPr>
          <w:p w:rsidR="005134B4" w:rsidRPr="000E4E54" w:rsidRDefault="005134B4" w:rsidP="00AF34F4">
            <w:pPr>
              <w:rPr>
                <w:rFonts w:asciiTheme="minorHAnsi" w:hAnsiTheme="minorHAnsi"/>
                <w:bCs/>
              </w:rPr>
            </w:pPr>
            <w:proofErr w:type="spellStart"/>
            <w:r w:rsidRPr="000E4E54">
              <w:rPr>
                <w:rFonts w:asciiTheme="minorHAnsi" w:hAnsiTheme="minorHAnsi"/>
                <w:bCs/>
              </w:rPr>
              <w:t>Izopol</w:t>
            </w:r>
            <w:proofErr w:type="spellEnd"/>
            <w:r w:rsidRPr="000E4E54">
              <w:rPr>
                <w:rFonts w:asciiTheme="minorHAnsi" w:hAnsiTheme="minorHAnsi"/>
                <w:bCs/>
              </w:rPr>
              <w:t xml:space="preserve"> Dvořák s.r.o.</w:t>
            </w:r>
          </w:p>
        </w:tc>
        <w:tc>
          <w:tcPr>
            <w:tcW w:w="1049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26342391</w:t>
            </w:r>
          </w:p>
        </w:tc>
        <w:tc>
          <w:tcPr>
            <w:tcW w:w="1417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Podbořany</w:t>
            </w:r>
          </w:p>
        </w:tc>
        <w:tc>
          <w:tcPr>
            <w:tcW w:w="3402" w:type="dxa"/>
            <w:vAlign w:val="center"/>
          </w:tcPr>
          <w:p w:rsidR="005134B4" w:rsidRPr="000E4E54" w:rsidRDefault="005134B4" w:rsidP="003B3AC5">
            <w:pPr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2220 - Výroba plastových výrobků</w:t>
            </w:r>
          </w:p>
        </w:tc>
        <w:tc>
          <w:tcPr>
            <w:tcW w:w="1099" w:type="dxa"/>
            <w:vAlign w:val="center"/>
          </w:tcPr>
          <w:p w:rsidR="005134B4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10</w:t>
            </w:r>
          </w:p>
        </w:tc>
      </w:tr>
      <w:tr w:rsidR="00B77B95" w:rsidRPr="000E4E54" w:rsidTr="0066354A">
        <w:trPr>
          <w:trHeight w:val="137"/>
        </w:trPr>
        <w:tc>
          <w:tcPr>
            <w:tcW w:w="2887" w:type="dxa"/>
            <w:vAlign w:val="center"/>
          </w:tcPr>
          <w:p w:rsidR="00157BAE" w:rsidRPr="000E4E54" w:rsidRDefault="005134B4" w:rsidP="00AF34F4">
            <w:pPr>
              <w:rPr>
                <w:rFonts w:asciiTheme="minorHAnsi" w:hAnsiTheme="minorHAnsi"/>
                <w:bCs/>
              </w:rPr>
            </w:pPr>
            <w:r w:rsidRPr="000E4E54">
              <w:rPr>
                <w:rFonts w:asciiTheme="minorHAnsi" w:hAnsiTheme="minorHAnsi"/>
                <w:bCs/>
              </w:rPr>
              <w:t>Zdeněk Zítka</w:t>
            </w:r>
          </w:p>
        </w:tc>
        <w:tc>
          <w:tcPr>
            <w:tcW w:w="1049" w:type="dxa"/>
            <w:vAlign w:val="center"/>
          </w:tcPr>
          <w:p w:rsidR="00157BAE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13322249</w:t>
            </w:r>
          </w:p>
        </w:tc>
        <w:tc>
          <w:tcPr>
            <w:tcW w:w="1417" w:type="dxa"/>
            <w:vAlign w:val="center"/>
          </w:tcPr>
          <w:p w:rsidR="00157BAE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Dubí</w:t>
            </w:r>
          </w:p>
        </w:tc>
        <w:tc>
          <w:tcPr>
            <w:tcW w:w="3402" w:type="dxa"/>
            <w:vAlign w:val="center"/>
          </w:tcPr>
          <w:p w:rsidR="00157BAE" w:rsidRPr="000E4E54" w:rsidRDefault="005134B4" w:rsidP="003B3AC5">
            <w:pPr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4120 - Stavební činnost</w:t>
            </w:r>
          </w:p>
        </w:tc>
        <w:tc>
          <w:tcPr>
            <w:tcW w:w="1099" w:type="dxa"/>
            <w:vAlign w:val="center"/>
          </w:tcPr>
          <w:p w:rsidR="00157BAE" w:rsidRPr="000E4E54" w:rsidRDefault="005134B4" w:rsidP="00D55B10">
            <w:pPr>
              <w:jc w:val="center"/>
              <w:rPr>
                <w:rFonts w:asciiTheme="minorHAnsi" w:hAnsiTheme="minorHAnsi"/>
              </w:rPr>
            </w:pPr>
            <w:r w:rsidRPr="000E4E54">
              <w:rPr>
                <w:rFonts w:asciiTheme="minorHAnsi" w:hAnsiTheme="minorHAnsi"/>
              </w:rPr>
              <w:t>2</w:t>
            </w:r>
          </w:p>
        </w:tc>
      </w:tr>
    </w:tbl>
    <w:p w:rsidR="00E4382D" w:rsidRPr="000E4E54" w:rsidRDefault="00E4382D" w:rsidP="0016491C">
      <w:pPr>
        <w:spacing w:after="0" w:line="240" w:lineRule="auto"/>
        <w:rPr>
          <w:lang w:eastAsia="cs-CZ"/>
        </w:rPr>
      </w:pPr>
    </w:p>
    <w:p w:rsidR="002876E8" w:rsidRPr="006A44D4" w:rsidRDefault="005E0D71" w:rsidP="00D070BE">
      <w:pPr>
        <w:spacing w:after="0" w:line="240" w:lineRule="auto"/>
        <w:ind w:firstLine="708"/>
        <w:jc w:val="both"/>
        <w:rPr>
          <w:lang w:eastAsia="cs-CZ"/>
        </w:rPr>
      </w:pPr>
      <w:r w:rsidRPr="000E4E54">
        <w:rPr>
          <w:lang w:eastAsia="cs-CZ"/>
        </w:rPr>
        <w:t xml:space="preserve">V současné době </w:t>
      </w:r>
      <w:r w:rsidR="00F31AC7" w:rsidRPr="000E4E54">
        <w:rPr>
          <w:lang w:eastAsia="cs-CZ"/>
        </w:rPr>
        <w:t>zatím stále nelze</w:t>
      </w:r>
      <w:r w:rsidRPr="000E4E54">
        <w:rPr>
          <w:lang w:eastAsia="cs-CZ"/>
        </w:rPr>
        <w:t xml:space="preserve"> předpokládat, že by v horizontu 1 roku došlo k výraznému zlep</w:t>
      </w:r>
      <w:r w:rsidR="008A4CA1" w:rsidRPr="000E4E54">
        <w:rPr>
          <w:lang w:eastAsia="cs-CZ"/>
        </w:rPr>
        <w:t>šení situace v</w:t>
      </w:r>
      <w:r w:rsidR="00A06589" w:rsidRPr="000E4E54">
        <w:rPr>
          <w:lang w:eastAsia="cs-CZ"/>
        </w:rPr>
        <w:t xml:space="preserve"> zaměstnanosti či </w:t>
      </w:r>
      <w:r w:rsidR="008A4CA1" w:rsidRPr="000E4E54">
        <w:rPr>
          <w:lang w:eastAsia="cs-CZ"/>
        </w:rPr>
        <w:t>nezaměstnanosti</w:t>
      </w:r>
      <w:r w:rsidR="008A4CA1" w:rsidRPr="00B77B95">
        <w:rPr>
          <w:lang w:eastAsia="cs-CZ"/>
        </w:rPr>
        <w:t>.</w:t>
      </w:r>
      <w:r w:rsidR="00086461" w:rsidRPr="00B77B95">
        <w:rPr>
          <w:lang w:eastAsia="cs-CZ"/>
        </w:rPr>
        <w:t xml:space="preserve"> </w:t>
      </w:r>
      <w:r w:rsidR="00F3603D" w:rsidRPr="00B77B95">
        <w:rPr>
          <w:lang w:eastAsia="cs-CZ"/>
        </w:rPr>
        <w:t xml:space="preserve">Poslední signály </w:t>
      </w:r>
      <w:r w:rsidR="00A06589" w:rsidRPr="00B77B95">
        <w:rPr>
          <w:lang w:eastAsia="cs-CZ"/>
        </w:rPr>
        <w:t xml:space="preserve">napovídají, že ke zlepšování dochází, neboť po dlouhé době </w:t>
      </w:r>
      <w:r w:rsidR="00EB1C34" w:rsidRPr="006A44D4">
        <w:rPr>
          <w:lang w:eastAsia="cs-CZ"/>
        </w:rPr>
        <w:t>vychází</w:t>
      </w:r>
      <w:r w:rsidR="00A06589" w:rsidRPr="006A44D4">
        <w:rPr>
          <w:lang w:eastAsia="cs-CZ"/>
        </w:rPr>
        <w:t xml:space="preserve"> Ústecký kraj v meziročním srovnání </w:t>
      </w:r>
      <w:r w:rsidR="00EB1C34" w:rsidRPr="006A44D4">
        <w:rPr>
          <w:lang w:eastAsia="cs-CZ"/>
        </w:rPr>
        <w:t>pozitivně</w:t>
      </w:r>
      <w:r w:rsidR="00A06589" w:rsidRPr="006A44D4">
        <w:rPr>
          <w:lang w:eastAsia="cs-CZ"/>
        </w:rPr>
        <w:t>, ale</w:t>
      </w:r>
      <w:r w:rsidR="00EB1C34" w:rsidRPr="006A44D4">
        <w:rPr>
          <w:lang w:eastAsia="cs-CZ"/>
        </w:rPr>
        <w:t xml:space="preserve"> </w:t>
      </w:r>
      <w:r w:rsidR="00A06589" w:rsidRPr="006A44D4">
        <w:rPr>
          <w:lang w:eastAsia="cs-CZ"/>
        </w:rPr>
        <w:t>k</w:t>
      </w:r>
      <w:r w:rsidR="00F3603D" w:rsidRPr="006A44D4">
        <w:rPr>
          <w:lang w:eastAsia="cs-CZ"/>
        </w:rPr>
        <w:t xml:space="preserve"> </w:t>
      </w:r>
      <w:r w:rsidR="00086461" w:rsidRPr="006A44D4">
        <w:rPr>
          <w:lang w:eastAsia="cs-CZ"/>
        </w:rPr>
        <w:t>významn</w:t>
      </w:r>
      <w:r w:rsidR="00F3603D" w:rsidRPr="006A44D4">
        <w:rPr>
          <w:lang w:eastAsia="cs-CZ"/>
        </w:rPr>
        <w:t xml:space="preserve">ějšímu zlepšení </w:t>
      </w:r>
      <w:r w:rsidR="00A06589" w:rsidRPr="006A44D4">
        <w:rPr>
          <w:lang w:eastAsia="cs-CZ"/>
        </w:rPr>
        <w:t xml:space="preserve">situace </w:t>
      </w:r>
      <w:r w:rsidR="007E135D" w:rsidRPr="006A44D4">
        <w:rPr>
          <w:lang w:eastAsia="cs-CZ"/>
        </w:rPr>
        <w:t>může dojít až s globálním oživením ekonomiky, které na</w:t>
      </w:r>
      <w:r w:rsidR="00EB1C34" w:rsidRPr="006A44D4">
        <w:rPr>
          <w:lang w:eastAsia="cs-CZ"/>
        </w:rPr>
        <w:t xml:space="preserve"> sebe naváže růst objemu výroby</w:t>
      </w:r>
      <w:r w:rsidR="00EB1C34" w:rsidRPr="006A44D4">
        <w:rPr>
          <w:lang w:eastAsia="cs-CZ"/>
        </w:rPr>
        <w:br/>
      </w:r>
      <w:r w:rsidR="007E135D" w:rsidRPr="006A44D4">
        <w:rPr>
          <w:lang w:eastAsia="cs-CZ"/>
        </w:rPr>
        <w:t>a vytváření nových pracovních míst.</w:t>
      </w:r>
    </w:p>
    <w:p w:rsidR="0046736F" w:rsidRPr="006A44D4" w:rsidRDefault="0046736F" w:rsidP="0046736F">
      <w:pPr>
        <w:spacing w:after="0" w:line="240" w:lineRule="auto"/>
        <w:jc w:val="both"/>
        <w:rPr>
          <w:lang w:eastAsia="cs-CZ"/>
        </w:rPr>
      </w:pPr>
    </w:p>
    <w:p w:rsidR="00E4382D" w:rsidRPr="006A44D4" w:rsidRDefault="00E4382D" w:rsidP="00E4382D">
      <w:pPr>
        <w:pStyle w:val="Nadpis1"/>
        <w:rPr>
          <w:b/>
          <w:szCs w:val="22"/>
        </w:rPr>
      </w:pPr>
      <w:bookmarkStart w:id="3" w:name="_Toc395598667"/>
      <w:r w:rsidRPr="006A44D4">
        <w:rPr>
          <w:b/>
          <w:szCs w:val="22"/>
        </w:rPr>
        <w:lastRenderedPageBreak/>
        <w:t>4. REALIZACE AKTIVNÍ POLITIKY ZAMĚSTNANOSTI V ÚSTECKÉM KRAJI</w:t>
      </w:r>
      <w:bookmarkEnd w:id="3"/>
    </w:p>
    <w:p w:rsidR="00E4382D" w:rsidRPr="006A44D4" w:rsidRDefault="00E4382D" w:rsidP="0016491C">
      <w:pPr>
        <w:spacing w:after="0" w:line="240" w:lineRule="auto"/>
        <w:rPr>
          <w:lang w:eastAsia="cs-CZ"/>
        </w:rPr>
      </w:pPr>
    </w:p>
    <w:p w:rsidR="005A44FE" w:rsidRPr="006A44D4" w:rsidRDefault="002876E8" w:rsidP="0016491C">
      <w:pPr>
        <w:spacing w:after="0" w:line="240" w:lineRule="auto"/>
        <w:rPr>
          <w:lang w:eastAsia="cs-CZ"/>
        </w:rPr>
      </w:pPr>
      <w:r w:rsidRPr="006A44D4">
        <w:rPr>
          <w:lang w:eastAsia="cs-CZ"/>
        </w:rPr>
        <w:t>Tabulka č. 5</w:t>
      </w:r>
      <w:r w:rsidR="005A44FE" w:rsidRPr="006A44D4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2"/>
        <w:gridCol w:w="1275"/>
        <w:gridCol w:w="1276"/>
        <w:gridCol w:w="1276"/>
        <w:gridCol w:w="1276"/>
      </w:tblGrid>
      <w:tr w:rsidR="005D4DBA" w:rsidRPr="006A44D4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6A44D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6A44D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6A44D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5D4DBA" w:rsidRPr="006A44D4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6A44D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6A44D4" w:rsidRDefault="006364C5" w:rsidP="00982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z w:val="20"/>
                <w:szCs w:val="20"/>
                <w:lang w:eastAsia="cs-CZ"/>
              </w:rPr>
              <w:t>31. 7</w:t>
            </w:r>
            <w:r w:rsidR="00E61AF8" w:rsidRPr="006A44D4">
              <w:rPr>
                <w:rFonts w:eastAsia="Times New Roman" w:cs="Arial"/>
                <w:sz w:val="20"/>
                <w:szCs w:val="20"/>
                <w:lang w:eastAsia="cs-CZ"/>
              </w:rPr>
              <w:t>. 2013</w:t>
            </w:r>
          </w:p>
        </w:tc>
        <w:tc>
          <w:tcPr>
            <w:tcW w:w="1276" w:type="dxa"/>
            <w:shd w:val="clear" w:color="auto" w:fill="FFFFCC"/>
          </w:tcPr>
          <w:p w:rsidR="00C53961" w:rsidRPr="006A44D4" w:rsidRDefault="006364C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z w:val="20"/>
                <w:szCs w:val="20"/>
                <w:lang w:eastAsia="cs-CZ"/>
              </w:rPr>
              <w:t>31. 7</w:t>
            </w:r>
            <w:r w:rsidR="00E61AF8" w:rsidRPr="006A44D4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A44D4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A44D4" w:rsidRDefault="00E61AF8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</w:tr>
      <w:tr w:rsidR="005D4DBA" w:rsidRPr="006A44D4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6A44D4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5D4DBA" w:rsidRPr="006A44D4" w:rsidTr="008A657F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C53961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eřejně prospěšné práce (VPP)</w:t>
            </w:r>
          </w:p>
        </w:tc>
        <w:tc>
          <w:tcPr>
            <w:tcW w:w="1275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870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1 394</w:t>
            </w:r>
          </w:p>
        </w:tc>
        <w:tc>
          <w:tcPr>
            <w:tcW w:w="1276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1 261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VPP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A44D4" w:rsidRDefault="00102A3F" w:rsidP="006364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1 </w:t>
            </w:r>
            <w:r w:rsidR="006364C5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1 474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1 466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2732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polečensky účelná prac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 (SÚPM)</w:t>
            </w:r>
          </w:p>
          <w:p w:rsidR="00C53961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zřízená i vyhrazená místa</w:t>
            </w:r>
          </w:p>
        </w:tc>
        <w:tc>
          <w:tcPr>
            <w:tcW w:w="1275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1 074</w:t>
            </w:r>
          </w:p>
        </w:tc>
        <w:tc>
          <w:tcPr>
            <w:tcW w:w="1276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630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A44D4" w:rsidRDefault="00442732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ESF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OP LZZ - SÚPM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1 361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  <w:vAlign w:val="center"/>
          </w:tcPr>
          <w:p w:rsidR="00C53961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 - samostatně výdělečná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činnost (SVČ)</w:t>
            </w:r>
          </w:p>
        </w:tc>
        <w:tc>
          <w:tcPr>
            <w:tcW w:w="1275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276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107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hrán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ěná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prac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ovní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místa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(CHPM), CHPM - SVČ,</w:t>
            </w:r>
          </w:p>
          <w:p w:rsidR="00C53961" w:rsidRPr="006A44D4" w:rsidRDefault="0044273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 - SVČ provoz</w:t>
            </w:r>
          </w:p>
        </w:tc>
        <w:tc>
          <w:tcPr>
            <w:tcW w:w="1275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1276" w:type="dxa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80</w:t>
            </w:r>
          </w:p>
        </w:tc>
      </w:tr>
      <w:tr w:rsidR="005D4DBA" w:rsidRPr="006A44D4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A44D4" w:rsidRDefault="004D710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A44D4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4D710E" w:rsidRPr="006A44D4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657</w:t>
            </w:r>
          </w:p>
        </w:tc>
        <w:tc>
          <w:tcPr>
            <w:tcW w:w="1276" w:type="dxa"/>
            <w:vAlign w:val="center"/>
          </w:tcPr>
          <w:p w:rsidR="004D710E" w:rsidRPr="006A44D4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351</w:t>
            </w:r>
          </w:p>
        </w:tc>
      </w:tr>
      <w:tr w:rsidR="005D4DBA" w:rsidRPr="006A44D4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A44D4" w:rsidRDefault="004D710E" w:rsidP="004401D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6A44D4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Projekty ESF OP LZZ - 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D710E" w:rsidRPr="006A44D4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1276" w:type="dxa"/>
            <w:vAlign w:val="center"/>
          </w:tcPr>
          <w:p w:rsidR="004D710E" w:rsidRPr="006A44D4" w:rsidRDefault="00716918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740</w:t>
            </w:r>
          </w:p>
        </w:tc>
      </w:tr>
      <w:tr w:rsidR="005D4DBA" w:rsidRPr="006A44D4" w:rsidTr="008A657F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4D710E" w:rsidRPr="006A44D4" w:rsidRDefault="004D710E" w:rsidP="004401D3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A44D4">
              <w:rPr>
                <w:snapToGrid w:val="0"/>
                <w:sz w:val="20"/>
                <w:szCs w:val="20"/>
              </w:rPr>
              <w:t>Ostatní nástroje APZ</w:t>
            </w:r>
          </w:p>
        </w:tc>
        <w:tc>
          <w:tcPr>
            <w:tcW w:w="1275" w:type="dxa"/>
            <w:vAlign w:val="center"/>
          </w:tcPr>
          <w:p w:rsidR="004D710E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4D710E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4D710E" w:rsidRPr="006A44D4" w:rsidRDefault="001F1600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</w:t>
            </w:r>
          </w:p>
        </w:tc>
      </w:tr>
      <w:tr w:rsidR="005D4DBA" w:rsidRPr="006A44D4" w:rsidTr="008A657F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A44D4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</w:t>
            </w:r>
            <w:r w:rsidR="00C53961"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4 575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A44D4" w:rsidRDefault="006A44D4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8 005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A44D4" w:rsidRDefault="006364C5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3 397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A44D4" w:rsidRDefault="006A44D4" w:rsidP="008A657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6 032</w:t>
            </w:r>
          </w:p>
        </w:tc>
      </w:tr>
      <w:tr w:rsidR="005D4DBA" w:rsidRPr="006A44D4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C53961" w:rsidRPr="006A44D4" w:rsidRDefault="005A44F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R</w:t>
            </w:r>
            <w:r w:rsidR="00C53961" w:rsidRPr="006A44D4">
              <w:rPr>
                <w:rFonts w:eastAsia="Times New Roman" w:cs="Arial"/>
                <w:b/>
                <w:sz w:val="20"/>
                <w:szCs w:val="20"/>
                <w:lang w:eastAsia="cs-CZ"/>
              </w:rPr>
              <w:t>ekvalifikace uchazečů a zájemců o zaměstnání</w:t>
            </w:r>
          </w:p>
        </w:tc>
      </w:tr>
      <w:tr w:rsidR="005D4DBA" w:rsidRPr="006A44D4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C53961" w:rsidRPr="006A44D4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chazeči a zájemci zařazení do rekvalifikací vč. ESF</w:t>
            </w:r>
          </w:p>
        </w:tc>
        <w:tc>
          <w:tcPr>
            <w:tcW w:w="1275" w:type="dxa"/>
            <w:vAlign w:val="center"/>
          </w:tcPr>
          <w:p w:rsidR="00C53961" w:rsidRPr="006A44D4" w:rsidRDefault="006364C5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276" w:type="dxa"/>
            <w:vAlign w:val="center"/>
          </w:tcPr>
          <w:p w:rsidR="00FF4351" w:rsidRPr="006A44D4" w:rsidRDefault="001F1600" w:rsidP="004D71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76" w:type="dxa"/>
            <w:vAlign w:val="center"/>
          </w:tcPr>
          <w:p w:rsidR="00C53961" w:rsidRPr="006A44D4" w:rsidRDefault="006364C5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870</w:t>
            </w:r>
          </w:p>
        </w:tc>
      </w:tr>
      <w:tr w:rsidR="005D4DBA" w:rsidRPr="006A44D4" w:rsidTr="004401D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401D3" w:rsidRPr="006A44D4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</w:t>
            </w:r>
            <w:r w:rsidR="00C53961"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chazeči a zájemci, </w:t>
            </w: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kteří zahájili</w:t>
            </w:r>
          </w:p>
          <w:p w:rsidR="00C53961" w:rsidRPr="006A44D4" w:rsidRDefault="00C53961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zvolenou rekvalifikaci vč. ESF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3961" w:rsidRPr="006A44D4" w:rsidRDefault="006364C5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3961" w:rsidRPr="006A44D4" w:rsidRDefault="006364C5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859</w:t>
            </w:r>
          </w:p>
        </w:tc>
        <w:tc>
          <w:tcPr>
            <w:tcW w:w="1276" w:type="dxa"/>
            <w:vAlign w:val="center"/>
          </w:tcPr>
          <w:p w:rsidR="00C53961" w:rsidRPr="006A44D4" w:rsidRDefault="001F1600" w:rsidP="004401D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A44D4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769</w:t>
            </w:r>
          </w:p>
        </w:tc>
      </w:tr>
    </w:tbl>
    <w:p w:rsidR="00C53961" w:rsidRPr="006A44D4" w:rsidRDefault="00C53961" w:rsidP="00436020">
      <w:pPr>
        <w:spacing w:after="0" w:line="240" w:lineRule="auto"/>
        <w:rPr>
          <w:lang w:eastAsia="cs-CZ"/>
        </w:rPr>
      </w:pPr>
    </w:p>
    <w:p w:rsidR="001417C9" w:rsidRPr="00A57301" w:rsidRDefault="001417C9" w:rsidP="001417C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6A44D4">
        <w:t xml:space="preserve">Mezi nejčastěji využívané nástroje aktivní politiky zaměstnanosti financované z národního rozpočtu i ESF patří veřejně prospěšné práce a vyhrazená společensky účelná pracovní místa. Mezi další významné nástroje patří podpora osob začínajících výkon </w:t>
      </w:r>
      <w:r w:rsidR="0080215C" w:rsidRPr="006A44D4">
        <w:t>samostatně výdělečné činnosti</w:t>
      </w:r>
      <w:r w:rsidRPr="006A44D4">
        <w:t xml:space="preserve"> nebo zaměst</w:t>
      </w:r>
      <w:r w:rsidR="0080215C" w:rsidRPr="006A44D4">
        <w:t xml:space="preserve">navatelů zaměstnávajících </w:t>
      </w:r>
      <w:r w:rsidR="0080215C" w:rsidRPr="00A57301">
        <w:t xml:space="preserve">osoby </w:t>
      </w:r>
      <w:r w:rsidRPr="00A57301">
        <w:t>se zdravotním postižením.</w:t>
      </w:r>
      <w:r w:rsidR="005B7582" w:rsidRPr="00A57301">
        <w:t xml:space="preserve"> Ostatní nástroje, jako překlenovací přísp</w:t>
      </w:r>
      <w:r w:rsidR="0080215C" w:rsidRPr="00A57301">
        <w:t xml:space="preserve">ěvek, příspěvek na zapracování, </w:t>
      </w:r>
      <w:r w:rsidR="005B7582" w:rsidRPr="00A57301">
        <w:t>při přechodu na nový podnikatelský program</w:t>
      </w:r>
      <w:r w:rsidR="00447612" w:rsidRPr="00A57301">
        <w:t>, aktivizační pracovn</w:t>
      </w:r>
      <w:r w:rsidR="0080215C" w:rsidRPr="00A57301">
        <w:t xml:space="preserve">í příležitost apod., </w:t>
      </w:r>
      <w:r w:rsidR="005B7582" w:rsidRPr="00A57301">
        <w:t>patří mezi doplňkové</w:t>
      </w:r>
      <w:r w:rsidR="0080215C" w:rsidRPr="00A57301">
        <w:t xml:space="preserve"> </w:t>
      </w:r>
      <w:r w:rsidR="005B7582" w:rsidRPr="00A57301">
        <w:t>a jsou využívány v omezené míře.</w:t>
      </w:r>
      <w:r w:rsidR="00D735BD" w:rsidRPr="00A57301">
        <w:t xml:space="preserve"> Součástí APZ jsou také rekvalifikace, u kte</w:t>
      </w:r>
      <w:r w:rsidR="0080215C" w:rsidRPr="00A57301">
        <w:t xml:space="preserve">rých sice nedochází k vytváření </w:t>
      </w:r>
      <w:r w:rsidR="00D735BD" w:rsidRPr="00A57301">
        <w:t>pracovních míst, ale ke zvyšování kvalifik</w:t>
      </w:r>
      <w:r w:rsidR="0070024D" w:rsidRPr="00A57301">
        <w:t>ace zařazených uchazečů/zájemců</w:t>
      </w:r>
      <w:r w:rsidR="0070024D" w:rsidRPr="00A57301">
        <w:br/>
      </w:r>
      <w:r w:rsidR="00D735BD" w:rsidRPr="00A57301">
        <w:t>o zaměstnání. Úspěšní absolventi rekvalifikačních kurzů tím zvyšují své šance na trhu práce k získání vhodného zaměstnání.</w:t>
      </w:r>
    </w:p>
    <w:p w:rsidR="00044385" w:rsidRPr="00A57301" w:rsidRDefault="00447612" w:rsidP="0004438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57301">
        <w:rPr>
          <w:b/>
        </w:rPr>
        <w:t>K</w:t>
      </w:r>
      <w:r w:rsidR="00A57301" w:rsidRPr="00A57301">
        <w:rPr>
          <w:b/>
        </w:rPr>
        <w:t> 31. 7</w:t>
      </w:r>
      <w:r w:rsidR="00044385" w:rsidRPr="00A57301">
        <w:rPr>
          <w:b/>
        </w:rPr>
        <w:t>. 2014</w:t>
      </w:r>
      <w:r w:rsidR="00044385" w:rsidRPr="00A57301">
        <w:t xml:space="preserve"> bylo v rámci nástrojů aktivní politiky zaměstnanosti </w:t>
      </w:r>
      <w:r w:rsidR="00044385" w:rsidRPr="00A57301">
        <w:rPr>
          <w:b/>
        </w:rPr>
        <w:t xml:space="preserve">vytvořeno </w:t>
      </w:r>
      <w:r w:rsidR="00A57301" w:rsidRPr="00A57301">
        <w:rPr>
          <w:b/>
        </w:rPr>
        <w:t xml:space="preserve">8 023 </w:t>
      </w:r>
      <w:r w:rsidR="00C86E79" w:rsidRPr="00A57301">
        <w:rPr>
          <w:b/>
        </w:rPr>
        <w:t>míst</w:t>
      </w:r>
      <w:r w:rsidR="00C86E79" w:rsidRPr="00A57301">
        <w:rPr>
          <w:b/>
        </w:rPr>
        <w:br/>
        <w:t xml:space="preserve">a podpořeno </w:t>
      </w:r>
      <w:r w:rsidR="00A57301" w:rsidRPr="00A57301">
        <w:rPr>
          <w:b/>
        </w:rPr>
        <w:t>8 040</w:t>
      </w:r>
      <w:r w:rsidR="0070024D" w:rsidRPr="00A57301">
        <w:rPr>
          <w:b/>
        </w:rPr>
        <w:t xml:space="preserve"> </w:t>
      </w:r>
      <w:r w:rsidR="00044385" w:rsidRPr="00A57301">
        <w:rPr>
          <w:b/>
        </w:rPr>
        <w:t>osob</w:t>
      </w:r>
      <w:r w:rsidR="00044385" w:rsidRPr="00A57301">
        <w:t xml:space="preserve">. </w:t>
      </w:r>
      <w:r w:rsidR="00044385" w:rsidRPr="00A57301">
        <w:rPr>
          <w:b/>
        </w:rPr>
        <w:t>Od začátku roku</w:t>
      </w:r>
      <w:r w:rsidR="00044385" w:rsidRPr="00A57301">
        <w:t xml:space="preserve"> se pak jedná o </w:t>
      </w:r>
      <w:r w:rsidR="00044385" w:rsidRPr="00A57301">
        <w:rPr>
          <w:b/>
        </w:rPr>
        <w:t xml:space="preserve">vytvoření </w:t>
      </w:r>
      <w:r w:rsidR="00A57301" w:rsidRPr="00A57301">
        <w:rPr>
          <w:b/>
        </w:rPr>
        <w:t>6 053</w:t>
      </w:r>
      <w:r w:rsidR="00044385" w:rsidRPr="00A57301">
        <w:rPr>
          <w:b/>
        </w:rPr>
        <w:t xml:space="preserve"> míst a podporu </w:t>
      </w:r>
      <w:r w:rsidR="00A57301" w:rsidRPr="00A57301">
        <w:rPr>
          <w:b/>
        </w:rPr>
        <w:t>7 520</w:t>
      </w:r>
      <w:r w:rsidR="003F1DC7" w:rsidRPr="00A57301">
        <w:rPr>
          <w:b/>
        </w:rPr>
        <w:t xml:space="preserve"> </w:t>
      </w:r>
      <w:r w:rsidR="00044385" w:rsidRPr="00A57301">
        <w:rPr>
          <w:b/>
        </w:rPr>
        <w:t>osob</w:t>
      </w:r>
      <w:r w:rsidR="00C86E79" w:rsidRPr="00A57301">
        <w:br/>
      </w:r>
      <w:r w:rsidR="00044385" w:rsidRPr="00A57301">
        <w:t xml:space="preserve">(viz. graf - </w:t>
      </w:r>
      <w:proofErr w:type="spellStart"/>
      <w:r w:rsidR="00044385" w:rsidRPr="00A57301">
        <w:t>UoZ</w:t>
      </w:r>
      <w:proofErr w:type="spellEnd"/>
      <w:r w:rsidR="00044385" w:rsidRPr="00A57301">
        <w:t xml:space="preserve"> podpoření nástroji APZ v Ústeckém kraji od začátku roku 2014), ve většině případů uchazečů</w:t>
      </w:r>
      <w:r w:rsidR="00044385" w:rsidRPr="00A57301">
        <w:br/>
        <w:t>o zaměstnání.</w:t>
      </w:r>
    </w:p>
    <w:p w:rsidR="00AA03F0" w:rsidRPr="00A57301" w:rsidRDefault="00AA03F0" w:rsidP="00AA03F0">
      <w:pPr>
        <w:autoSpaceDE w:val="0"/>
        <w:autoSpaceDN w:val="0"/>
        <w:adjustRightInd w:val="0"/>
        <w:spacing w:after="0" w:line="240" w:lineRule="auto"/>
        <w:jc w:val="both"/>
      </w:pPr>
    </w:p>
    <w:p w:rsidR="00C041FD" w:rsidRPr="00A57301" w:rsidRDefault="006E37BD" w:rsidP="00AA03F0">
      <w:pPr>
        <w:autoSpaceDE w:val="0"/>
        <w:autoSpaceDN w:val="0"/>
        <w:adjustRightInd w:val="0"/>
        <w:spacing w:after="0" w:line="240" w:lineRule="auto"/>
        <w:jc w:val="center"/>
      </w:pPr>
      <w:r w:rsidRPr="00A57301">
        <w:rPr>
          <w:noProof/>
          <w:lang w:eastAsia="cs-CZ"/>
        </w:rPr>
        <w:drawing>
          <wp:inline distT="0" distB="0" distL="0" distR="0">
            <wp:extent cx="5986780" cy="286512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03B" w:rsidRPr="00203117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57301">
        <w:lastRenderedPageBreak/>
        <w:t>Klasickým nástrojem APZ</w:t>
      </w:r>
      <w:r w:rsidR="005B7582" w:rsidRPr="00A57301">
        <w:t xml:space="preserve"> s největším </w:t>
      </w:r>
      <w:r w:rsidR="005B7582" w:rsidRPr="00203117">
        <w:t>pohybem osob jsou jednoznačně veřejně prospěšné práce, které využívaj</w:t>
      </w:r>
      <w:r w:rsidR="006150F4" w:rsidRPr="00203117">
        <w:t xml:space="preserve">í především města, obce a jimi zřizované subjekty. </w:t>
      </w:r>
      <w:r w:rsidR="005B7582" w:rsidRPr="00203117">
        <w:t>Ke konci sledovaného m</w:t>
      </w:r>
      <w:r w:rsidR="006150F4" w:rsidRPr="00203117">
        <w:t>ěsíce bylo v rámci VPP vytvořeno v Ústeckém kraji</w:t>
      </w:r>
      <w:r w:rsidR="005B7582" w:rsidRPr="00203117">
        <w:t xml:space="preserve"> </w:t>
      </w:r>
      <w:r w:rsidR="00993E24" w:rsidRPr="00203117">
        <w:t>3 096</w:t>
      </w:r>
      <w:r w:rsidR="005B7582" w:rsidRPr="00203117">
        <w:t xml:space="preserve"> míst a umístěno </w:t>
      </w:r>
      <w:r w:rsidR="00993E24" w:rsidRPr="00203117">
        <w:t>2 683</w:t>
      </w:r>
      <w:r w:rsidR="005B7582" w:rsidRPr="00203117">
        <w:t xml:space="preserve"> uc</w:t>
      </w:r>
      <w:r w:rsidR="00F87D45" w:rsidRPr="00203117">
        <w:t xml:space="preserve">hazečů o zaměstnání, přičemž </w:t>
      </w:r>
      <w:r w:rsidR="00447612" w:rsidRPr="00203117">
        <w:t xml:space="preserve">1 </w:t>
      </w:r>
      <w:r w:rsidR="00993E24" w:rsidRPr="00203117">
        <w:t>394</w:t>
      </w:r>
      <w:r w:rsidR="003D71E2" w:rsidRPr="00203117">
        <w:t xml:space="preserve"> míst</w:t>
      </w:r>
      <w:r w:rsidR="003D71E2" w:rsidRPr="00203117">
        <w:br/>
      </w:r>
      <w:r w:rsidR="00F87D45" w:rsidRPr="00203117">
        <w:t xml:space="preserve">a </w:t>
      </w:r>
      <w:r w:rsidR="00993E24" w:rsidRPr="00203117">
        <w:t>1 204</w:t>
      </w:r>
      <w:r w:rsidR="005B7582" w:rsidRPr="00203117">
        <w:t xml:space="preserve"> osob bylo financo</w:t>
      </w:r>
      <w:r w:rsidR="002D7469" w:rsidRPr="00203117">
        <w:t>van</w:t>
      </w:r>
      <w:r w:rsidR="00C86E79" w:rsidRPr="00203117">
        <w:t xml:space="preserve">ých ze státního rozpočtu a </w:t>
      </w:r>
      <w:r w:rsidR="00447612" w:rsidRPr="00203117">
        <w:t xml:space="preserve">1 </w:t>
      </w:r>
      <w:r w:rsidR="00993E24" w:rsidRPr="00203117">
        <w:t>702</w:t>
      </w:r>
      <w:r w:rsidR="00C86E79" w:rsidRPr="00203117">
        <w:t xml:space="preserve"> míst a </w:t>
      </w:r>
      <w:r w:rsidR="00447612" w:rsidRPr="00203117">
        <w:t xml:space="preserve">1 </w:t>
      </w:r>
      <w:r w:rsidR="00993E24" w:rsidRPr="00203117">
        <w:t>479</w:t>
      </w:r>
      <w:r w:rsidR="005B7582" w:rsidRPr="00203117">
        <w:t xml:space="preserve"> osob z prost</w:t>
      </w:r>
      <w:r w:rsidR="00C70A7C" w:rsidRPr="00203117">
        <w:t>ředků ESF.</w:t>
      </w:r>
      <w:r w:rsidR="00C70A7C" w:rsidRPr="00203117">
        <w:br/>
      </w:r>
      <w:r w:rsidR="005B7582" w:rsidRPr="00203117">
        <w:t xml:space="preserve">Od </w:t>
      </w:r>
      <w:r w:rsidR="00E16EC6" w:rsidRPr="00203117">
        <w:t>ledna</w:t>
      </w:r>
      <w:r w:rsidR="00F87D45" w:rsidRPr="00203117">
        <w:t xml:space="preserve"> </w:t>
      </w:r>
      <w:r w:rsidR="00E16EC6" w:rsidRPr="00203117">
        <w:t xml:space="preserve">2014 </w:t>
      </w:r>
      <w:r w:rsidR="00F87D45" w:rsidRPr="00203117">
        <w:t xml:space="preserve">bylo </w:t>
      </w:r>
      <w:r w:rsidR="00C86E79" w:rsidRPr="00203117">
        <w:t xml:space="preserve">vytvořeno </w:t>
      </w:r>
      <w:r w:rsidR="00E16EC6" w:rsidRPr="00203117">
        <w:t xml:space="preserve">2 </w:t>
      </w:r>
      <w:r w:rsidR="00203117" w:rsidRPr="00203117">
        <w:t>727</w:t>
      </w:r>
      <w:r w:rsidR="00C86E79" w:rsidRPr="00203117">
        <w:t xml:space="preserve"> míst a podpořeno </w:t>
      </w:r>
      <w:r w:rsidR="00203117" w:rsidRPr="00203117">
        <w:t>2 463</w:t>
      </w:r>
      <w:r w:rsidR="005B7582" w:rsidRPr="00203117">
        <w:t xml:space="preserve"> uchazečů o zaměstnání. </w:t>
      </w:r>
      <w:r w:rsidR="006150F4" w:rsidRPr="00203117">
        <w:t xml:space="preserve">Ze státního rozpočtu bylo vytvořeno </w:t>
      </w:r>
      <w:r w:rsidR="00993E24" w:rsidRPr="00203117">
        <w:t>1 261</w:t>
      </w:r>
      <w:r w:rsidR="009E0478" w:rsidRPr="00203117">
        <w:t xml:space="preserve"> </w:t>
      </w:r>
      <w:r w:rsidR="006150F4" w:rsidRPr="00203117">
        <w:t xml:space="preserve">míst a podpořeno </w:t>
      </w:r>
      <w:r w:rsidR="00993E24" w:rsidRPr="00203117">
        <w:t>1 149</w:t>
      </w:r>
      <w:r w:rsidR="006150F4" w:rsidRPr="00203117">
        <w:t xml:space="preserve"> o</w:t>
      </w:r>
      <w:r w:rsidR="009E0478" w:rsidRPr="00203117">
        <w:t>s</w:t>
      </w:r>
      <w:r w:rsidR="003D71E2" w:rsidRPr="00203117">
        <w:t xml:space="preserve">ob, z prostředků ESF potom </w:t>
      </w:r>
      <w:r w:rsidR="0070024D" w:rsidRPr="00203117">
        <w:t xml:space="preserve">1 </w:t>
      </w:r>
      <w:r w:rsidR="00993E24" w:rsidRPr="00203117">
        <w:t>466</w:t>
      </w:r>
      <w:r w:rsidR="0070024D" w:rsidRPr="00203117">
        <w:t xml:space="preserve"> míst a</w:t>
      </w:r>
      <w:r w:rsidR="00993E24" w:rsidRPr="00203117">
        <w:t xml:space="preserve"> 1 314</w:t>
      </w:r>
      <w:r w:rsidR="006150F4" w:rsidRPr="00203117">
        <w:t xml:space="preserve"> osob.</w:t>
      </w:r>
    </w:p>
    <w:p w:rsidR="00C90A0D" w:rsidRPr="00203117" w:rsidRDefault="00C90A0D" w:rsidP="005606AF">
      <w:pPr>
        <w:spacing w:after="0" w:line="240" w:lineRule="auto"/>
        <w:ind w:firstLine="708"/>
        <w:jc w:val="both"/>
      </w:pPr>
      <w:r w:rsidRPr="00203117">
        <w:t xml:space="preserve">Dalším </w:t>
      </w:r>
      <w:r w:rsidR="005606AF" w:rsidRPr="00203117">
        <w:t xml:space="preserve">dlouhodobě </w:t>
      </w:r>
      <w:r w:rsidRPr="00203117">
        <w:t>využívaným nástrojem jsou vyhrazená spo</w:t>
      </w:r>
      <w:r w:rsidR="005606AF" w:rsidRPr="00203117">
        <w:t>lečensky účelná pracovní místa,</w:t>
      </w:r>
      <w:r w:rsidR="005606AF" w:rsidRPr="00203117">
        <w:br/>
      </w:r>
      <w:r w:rsidRPr="00203117">
        <w:t>kdy ÚP ČR přispívá zaměstnavateli na mzdu zaměstnance, kterého zaměstnavatel přijme z evidence ÚP. K</w:t>
      </w:r>
      <w:r w:rsidR="00203117" w:rsidRPr="00203117">
        <w:t> 31. 7</w:t>
      </w:r>
      <w:r w:rsidRPr="00203117">
        <w:t xml:space="preserve">. 2014 bylo takto vytvořeno </w:t>
      </w:r>
      <w:r w:rsidR="00371529" w:rsidRPr="00203117">
        <w:t xml:space="preserve">2 </w:t>
      </w:r>
      <w:r w:rsidR="00203117" w:rsidRPr="00203117">
        <w:t>723</w:t>
      </w:r>
      <w:r w:rsidRPr="00203117">
        <w:t xml:space="preserve"> míst a umístěno </w:t>
      </w:r>
      <w:r w:rsidR="00371529" w:rsidRPr="00203117">
        <w:t xml:space="preserve">2 </w:t>
      </w:r>
      <w:r w:rsidR="00203117" w:rsidRPr="00203117">
        <w:t>695</w:t>
      </w:r>
      <w:r w:rsidRPr="00203117">
        <w:t xml:space="preserve"> uchazečů o zaměstnání. Ze státního rozpočtu bylo podpořeno vytvoření </w:t>
      </w:r>
      <w:r w:rsidR="00203117" w:rsidRPr="00203117">
        <w:t>1 074</w:t>
      </w:r>
      <w:r w:rsidR="005606AF" w:rsidRPr="00203117">
        <w:t xml:space="preserve"> míst pro </w:t>
      </w:r>
      <w:r w:rsidR="00203117" w:rsidRPr="00203117">
        <w:t>1 071</w:t>
      </w:r>
      <w:r w:rsidRPr="00203117">
        <w:t xml:space="preserve"> uchazečů, z rozpočtu ESF </w:t>
      </w:r>
      <w:r w:rsidR="00371529" w:rsidRPr="00203117">
        <w:t xml:space="preserve">1 </w:t>
      </w:r>
      <w:r w:rsidR="00203117" w:rsidRPr="00203117">
        <w:t>649</w:t>
      </w:r>
      <w:r w:rsidRPr="00203117">
        <w:t xml:space="preserve"> míst pro </w:t>
      </w:r>
      <w:r w:rsidR="00371529" w:rsidRPr="00203117">
        <w:t xml:space="preserve">1 </w:t>
      </w:r>
      <w:r w:rsidR="00203117" w:rsidRPr="00203117">
        <w:t>624</w:t>
      </w:r>
      <w:r w:rsidRPr="00203117">
        <w:t xml:space="preserve"> </w:t>
      </w:r>
      <w:r w:rsidR="00203117" w:rsidRPr="00203117">
        <w:t xml:space="preserve">osob. </w:t>
      </w:r>
      <w:r w:rsidRPr="00203117">
        <w:t xml:space="preserve">Od počátku roku pak bylo vytvořeno </w:t>
      </w:r>
      <w:r w:rsidR="00371529" w:rsidRPr="00203117">
        <w:t xml:space="preserve">1 </w:t>
      </w:r>
      <w:r w:rsidR="00203117" w:rsidRPr="00203117">
        <w:t>991</w:t>
      </w:r>
      <w:r w:rsidR="002A48FD" w:rsidRPr="00203117">
        <w:t xml:space="preserve"> míst a podpořeno </w:t>
      </w:r>
      <w:r w:rsidR="00203117" w:rsidRPr="00203117">
        <w:t>2 000</w:t>
      </w:r>
      <w:r w:rsidR="00371529" w:rsidRPr="00203117">
        <w:t xml:space="preserve"> </w:t>
      </w:r>
      <w:r w:rsidRPr="00203117">
        <w:t xml:space="preserve">osob. </w:t>
      </w:r>
      <w:r w:rsidR="00203117" w:rsidRPr="00203117">
        <w:t>630</w:t>
      </w:r>
      <w:r w:rsidRPr="00203117">
        <w:t xml:space="preserve"> míst pro stejný počet osob bylo financováno z rozpočtu ČR a </w:t>
      </w:r>
      <w:r w:rsidR="00E16EC6" w:rsidRPr="00203117">
        <w:t xml:space="preserve">1 </w:t>
      </w:r>
      <w:r w:rsidR="00203117" w:rsidRPr="00203117">
        <w:t>361</w:t>
      </w:r>
      <w:r w:rsidR="005606AF" w:rsidRPr="00203117">
        <w:t xml:space="preserve"> míst pro </w:t>
      </w:r>
      <w:r w:rsidR="00E16EC6" w:rsidRPr="00203117">
        <w:t xml:space="preserve">1 </w:t>
      </w:r>
      <w:r w:rsidR="00203117" w:rsidRPr="00203117">
        <w:t>370</w:t>
      </w:r>
      <w:r w:rsidRPr="00203117">
        <w:t xml:space="preserve"> osob z rozpočtu ESF.</w:t>
      </w:r>
    </w:p>
    <w:p w:rsidR="00270A5C" w:rsidRPr="00203117" w:rsidRDefault="00270A5C" w:rsidP="00270A5C">
      <w:pPr>
        <w:spacing w:after="0" w:line="240" w:lineRule="auto"/>
        <w:rPr>
          <w:lang w:eastAsia="cs-CZ"/>
        </w:rPr>
      </w:pPr>
    </w:p>
    <w:p w:rsidR="005A44FE" w:rsidRPr="00203117" w:rsidRDefault="002876E8" w:rsidP="00270A5C">
      <w:pPr>
        <w:spacing w:after="0" w:line="240" w:lineRule="auto"/>
        <w:rPr>
          <w:lang w:eastAsia="cs-CZ"/>
        </w:rPr>
      </w:pPr>
      <w:r w:rsidRPr="00203117">
        <w:rPr>
          <w:lang w:eastAsia="cs-CZ"/>
        </w:rPr>
        <w:t>Tabulka č. 6</w:t>
      </w:r>
      <w:r w:rsidR="00270A5C" w:rsidRPr="00203117">
        <w:rPr>
          <w:lang w:eastAsia="cs-CZ"/>
        </w:rPr>
        <w:t xml:space="preserve"> - Přehled jednotlivých nástrojů APZ</w:t>
      </w: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03117" w:rsidRPr="00203117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Veřejně prospěšné práce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 zřízená u zaměstnavatele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- vyhrazená místa</w:t>
            </w:r>
          </w:p>
        </w:tc>
      </w:tr>
      <w:tr w:rsidR="00203117" w:rsidRPr="00203117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203117" w:rsidRPr="00203117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203117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116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87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99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88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158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39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43</w:t>
            </w:r>
          </w:p>
        </w:tc>
      </w:tr>
      <w:tr w:rsidR="00203117" w:rsidRPr="00203117" w:rsidTr="000D1B73">
        <w:trPr>
          <w:trHeight w:val="1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311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1 394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1 261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1 204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1 149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1 074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630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1 071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203117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03117">
              <w:rPr>
                <w:rFonts w:cs="Arial"/>
                <w:sz w:val="20"/>
                <w:szCs w:val="20"/>
              </w:rPr>
              <w:t>630</w:t>
            </w:r>
          </w:p>
        </w:tc>
      </w:tr>
    </w:tbl>
    <w:p w:rsidR="005157D5" w:rsidRPr="00203117" w:rsidRDefault="005157D5" w:rsidP="006621D0">
      <w:pPr>
        <w:spacing w:after="0" w:line="240" w:lineRule="auto"/>
        <w:rPr>
          <w:lang w:eastAsia="cs-CZ"/>
        </w:rPr>
      </w:pPr>
    </w:p>
    <w:p w:rsidR="00F0703B" w:rsidRPr="000221EF" w:rsidRDefault="00F0703B" w:rsidP="00F0703B">
      <w:pPr>
        <w:spacing w:after="0" w:line="240" w:lineRule="auto"/>
        <w:ind w:firstLine="708"/>
        <w:jc w:val="both"/>
      </w:pPr>
      <w:r w:rsidRPr="00203117">
        <w:t xml:space="preserve">Mezi nástroje APZ patří i podpora začínajících podnikatelů a živnostníků. V rámci podpory samostatně </w:t>
      </w:r>
      <w:r w:rsidRPr="000221EF">
        <w:t xml:space="preserve">výdělečné činnosti bylo </w:t>
      </w:r>
      <w:r w:rsidR="004B390C" w:rsidRPr="000221EF">
        <w:t xml:space="preserve">výhradně </w:t>
      </w:r>
      <w:r w:rsidRPr="000221EF">
        <w:t>z národních prostředků ke konci sledované měsíc</w:t>
      </w:r>
      <w:r w:rsidR="002A48FD" w:rsidRPr="000221EF">
        <w:t xml:space="preserve">e </w:t>
      </w:r>
      <w:r w:rsidR="00170E8F" w:rsidRPr="000221EF">
        <w:t>v</w:t>
      </w:r>
      <w:r w:rsidR="004B1376" w:rsidRPr="000221EF">
        <w:t> Úste</w:t>
      </w:r>
      <w:r w:rsidR="00203117" w:rsidRPr="000221EF">
        <w:t>ckém kraji podpořeno 262</w:t>
      </w:r>
      <w:r w:rsidRPr="000221EF">
        <w:t xml:space="preserve"> začínajících živnostníků. Od počátku roku začalo</w:t>
      </w:r>
      <w:r w:rsidR="001B05B2" w:rsidRPr="000221EF">
        <w:t xml:space="preserve"> s</w:t>
      </w:r>
      <w:r w:rsidR="004B390C" w:rsidRPr="000221EF">
        <w:t> finanční podporou úřadu práce</w:t>
      </w:r>
      <w:r w:rsidR="001B05B2" w:rsidRPr="000221EF">
        <w:t xml:space="preserve"> podnikat celkem </w:t>
      </w:r>
      <w:r w:rsidR="00203117" w:rsidRPr="000221EF">
        <w:t>107</w:t>
      </w:r>
      <w:r w:rsidR="001B05B2" w:rsidRPr="000221EF">
        <w:t xml:space="preserve"> osob.</w:t>
      </w:r>
    </w:p>
    <w:p w:rsidR="00F0703B" w:rsidRPr="000221EF" w:rsidRDefault="00F0703B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221EF" w:rsidRPr="000221EF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SÚPM - SVČ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zřízení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CHPM, CHPM-SVČ - provoz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CHPM - vymezení</w:t>
            </w:r>
          </w:p>
        </w:tc>
      </w:tr>
      <w:tr w:rsidR="000221EF" w:rsidRPr="000221EF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ED3F21" w:rsidP="00ED3F2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ED3F21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umístěné OZP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vymezená místa</w:t>
            </w:r>
          </w:p>
        </w:tc>
      </w:tr>
      <w:tr w:rsidR="000221EF" w:rsidRPr="000221EF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0221EF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656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186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18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9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29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28</w:t>
            </w:r>
          </w:p>
        </w:tc>
      </w:tr>
      <w:tr w:rsidR="000221EF" w:rsidRPr="000221EF" w:rsidTr="000D1B73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221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3 483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0221EF" w:rsidRDefault="000D1B73" w:rsidP="000D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0221EF">
              <w:rPr>
                <w:rFonts w:cs="Arial"/>
                <w:sz w:val="20"/>
                <w:szCs w:val="20"/>
              </w:rPr>
              <w:t>931</w:t>
            </w:r>
          </w:p>
        </w:tc>
      </w:tr>
    </w:tbl>
    <w:p w:rsidR="00F0703B" w:rsidRPr="000221EF" w:rsidRDefault="00F0703B" w:rsidP="006621D0">
      <w:pPr>
        <w:spacing w:after="0" w:line="240" w:lineRule="auto"/>
        <w:rPr>
          <w:lang w:eastAsia="cs-CZ"/>
        </w:rPr>
      </w:pPr>
    </w:p>
    <w:p w:rsidR="00D735BD" w:rsidRPr="00D500EE" w:rsidRDefault="00D735BD" w:rsidP="00D735BD">
      <w:pPr>
        <w:spacing w:after="0" w:line="240" w:lineRule="auto"/>
        <w:ind w:firstLine="708"/>
        <w:jc w:val="both"/>
      </w:pPr>
      <w:r w:rsidRPr="000221EF">
        <w:t>Účinným nástrojem podpory zaměstnávání osob se zdravotním postižením je finanční spoluúčast ÚP na zřizování vhodných pracovních</w:t>
      </w:r>
      <w:r w:rsidR="002A48FD" w:rsidRPr="000221EF">
        <w:t xml:space="preserve"> pro tyto osoby vč. osob samos</w:t>
      </w:r>
      <w:r w:rsidR="00C70A7C" w:rsidRPr="000221EF">
        <w:t>tatně výdělečně činných</w:t>
      </w:r>
      <w:r w:rsidR="00FE54DB" w:rsidRPr="000221EF">
        <w:t xml:space="preserve"> a příspěvku</w:t>
      </w:r>
      <w:r w:rsidR="00FE54DB" w:rsidRPr="000221EF">
        <w:br/>
        <w:t>na provoz takovýchto chráněných pracovních míst</w:t>
      </w:r>
      <w:r w:rsidR="00C70A7C" w:rsidRPr="000221EF">
        <w:t>. K</w:t>
      </w:r>
      <w:r w:rsidR="000221EF" w:rsidRPr="000221EF">
        <w:t> 31. 7</w:t>
      </w:r>
      <w:r w:rsidRPr="000221EF">
        <w:t xml:space="preserve">. 2014 bylo v rámci tohoto nástroje vytvořeno </w:t>
      </w:r>
      <w:r w:rsidR="000221EF" w:rsidRPr="000221EF">
        <w:t>344</w:t>
      </w:r>
      <w:r w:rsidRPr="000221EF">
        <w:t xml:space="preserve"> pracovních míst a </w:t>
      </w:r>
      <w:r w:rsidR="000221EF" w:rsidRPr="000221EF">
        <w:t>podpořeno 247</w:t>
      </w:r>
      <w:r w:rsidRPr="000221EF">
        <w:t xml:space="preserve"> osob se zdravotním post</w:t>
      </w:r>
      <w:r w:rsidR="002A48FD" w:rsidRPr="000221EF">
        <w:t xml:space="preserve">ižením. Od začátku roku </w:t>
      </w:r>
      <w:r w:rsidRPr="000221EF">
        <w:t xml:space="preserve">bylo </w:t>
      </w:r>
      <w:r w:rsidR="000221EF" w:rsidRPr="000221EF">
        <w:t>podpořeno</w:t>
      </w:r>
      <w:r w:rsidR="000221EF" w:rsidRPr="000221EF">
        <w:br/>
        <w:t>80</w:t>
      </w:r>
      <w:r w:rsidR="002A48FD" w:rsidRPr="000221EF">
        <w:t xml:space="preserve"> </w:t>
      </w:r>
      <w:r w:rsidRPr="00D500EE">
        <w:t>c</w:t>
      </w:r>
      <w:r w:rsidR="002A48FD" w:rsidRPr="00D500EE">
        <w:t>hráněných pracovních mí</w:t>
      </w:r>
      <w:r w:rsidR="000221EF" w:rsidRPr="00D500EE">
        <w:t>st a umístěno 89</w:t>
      </w:r>
      <w:r w:rsidR="004B390C" w:rsidRPr="00D500EE">
        <w:t xml:space="preserve"> osob</w:t>
      </w:r>
      <w:r w:rsidRPr="00D500EE">
        <w:t xml:space="preserve">. K poslednímu dni sledovaného měsíce bylo </w:t>
      </w:r>
      <w:r w:rsidR="00FE54DB" w:rsidRPr="00D500EE">
        <w:t xml:space="preserve">zároveň </w:t>
      </w:r>
      <w:r w:rsidRPr="00D500EE">
        <w:t xml:space="preserve">vymezeno </w:t>
      </w:r>
      <w:r w:rsidR="004B390C" w:rsidRPr="00D500EE">
        <w:t xml:space="preserve">3 </w:t>
      </w:r>
      <w:r w:rsidR="000221EF" w:rsidRPr="00D500EE">
        <w:t>483</w:t>
      </w:r>
      <w:r w:rsidRPr="00D500EE">
        <w:t xml:space="preserve"> míst pro </w:t>
      </w:r>
      <w:r w:rsidR="000221EF" w:rsidRPr="00D500EE">
        <w:t>5 326</w:t>
      </w:r>
      <w:r w:rsidRPr="00D500EE">
        <w:t xml:space="preserve"> osob se zdravotním postižením. Od začátku roku se pak jednalo </w:t>
      </w:r>
      <w:r w:rsidR="004B390C" w:rsidRPr="00D500EE">
        <w:t xml:space="preserve">o </w:t>
      </w:r>
      <w:r w:rsidR="000221EF" w:rsidRPr="00D500EE">
        <w:t>913</w:t>
      </w:r>
      <w:r w:rsidRPr="00D500EE">
        <w:t xml:space="preserve"> míst a </w:t>
      </w:r>
      <w:r w:rsidR="000221EF" w:rsidRPr="00D500EE">
        <w:t>1 078</w:t>
      </w:r>
      <w:r w:rsidRPr="00D500EE">
        <w:t xml:space="preserve"> osob.</w:t>
      </w:r>
    </w:p>
    <w:p w:rsidR="004B390C" w:rsidRPr="00D500EE" w:rsidRDefault="004B390C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D500EE" w:rsidRPr="00D500EE" w:rsidTr="00DD2B9A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Okres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Překlenovací příspěvek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Příspěvek na zapracování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551257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Aktivizační pracovní příležitost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551257" w:rsidP="00655D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VPP</w:t>
            </w:r>
          </w:p>
        </w:tc>
      </w:tr>
      <w:tr w:rsidR="00D500EE" w:rsidRPr="00D500EE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počet osob SVČ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D500EE" w:rsidRPr="00D500EE" w:rsidTr="00DD2B9A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55D8D" w:rsidRPr="00D500EE" w:rsidRDefault="00655D8D" w:rsidP="00655D8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278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171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151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150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91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200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273</w:t>
            </w:r>
          </w:p>
        </w:tc>
      </w:tr>
      <w:tr w:rsidR="00D500EE" w:rsidRPr="00D500EE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655D8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E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</w:t>
            </w:r>
            <w:r w:rsidR="00993E24" w:rsidRPr="00D500EE">
              <w:rPr>
                <w:rFonts w:cs="Arial"/>
                <w:sz w:val="20"/>
                <w:szCs w:val="20"/>
              </w:rPr>
              <w:t xml:space="preserve"> </w:t>
            </w:r>
            <w:r w:rsidRPr="00D500EE">
              <w:rPr>
                <w:rFonts w:cs="Arial"/>
                <w:sz w:val="20"/>
                <w:szCs w:val="20"/>
              </w:rPr>
              <w:t>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</w:t>
            </w:r>
            <w:r w:rsidR="00993E24" w:rsidRPr="00D500EE">
              <w:rPr>
                <w:rFonts w:cs="Arial"/>
                <w:sz w:val="20"/>
                <w:szCs w:val="20"/>
              </w:rPr>
              <w:t xml:space="preserve"> </w:t>
            </w:r>
            <w:r w:rsidRPr="00D500EE">
              <w:rPr>
                <w:rFonts w:cs="Arial"/>
                <w:sz w:val="20"/>
                <w:szCs w:val="20"/>
              </w:rPr>
              <w:t>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</w:t>
            </w:r>
            <w:r w:rsidR="00993E24" w:rsidRPr="00D500EE">
              <w:rPr>
                <w:rFonts w:cs="Arial"/>
                <w:sz w:val="20"/>
                <w:szCs w:val="20"/>
              </w:rPr>
              <w:t xml:space="preserve"> </w:t>
            </w:r>
            <w:r w:rsidRPr="00D500EE">
              <w:rPr>
                <w:rFonts w:cs="Arial"/>
                <w:sz w:val="20"/>
                <w:szCs w:val="20"/>
              </w:rPr>
              <w:t>479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D500EE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00EE">
              <w:rPr>
                <w:rFonts w:cs="Arial"/>
                <w:sz w:val="20"/>
                <w:szCs w:val="20"/>
              </w:rPr>
              <w:t>1</w:t>
            </w:r>
            <w:r w:rsidR="00993E24" w:rsidRPr="00D500EE">
              <w:rPr>
                <w:rFonts w:cs="Arial"/>
                <w:sz w:val="20"/>
                <w:szCs w:val="20"/>
              </w:rPr>
              <w:t xml:space="preserve"> </w:t>
            </w:r>
            <w:r w:rsidRPr="00D500EE">
              <w:rPr>
                <w:rFonts w:cs="Arial"/>
                <w:sz w:val="20"/>
                <w:szCs w:val="20"/>
              </w:rPr>
              <w:t>314</w:t>
            </w:r>
          </w:p>
        </w:tc>
      </w:tr>
    </w:tbl>
    <w:p w:rsidR="00F0703B" w:rsidRPr="00D500EE" w:rsidRDefault="00F0703B" w:rsidP="006621D0">
      <w:pPr>
        <w:spacing w:after="0" w:line="240" w:lineRule="auto"/>
        <w:rPr>
          <w:lang w:eastAsia="cs-CZ"/>
        </w:rPr>
      </w:pPr>
    </w:p>
    <w:p w:rsidR="00427BAD" w:rsidRPr="00F91665" w:rsidRDefault="00427BAD" w:rsidP="00427BAD">
      <w:pPr>
        <w:spacing w:after="0" w:line="240" w:lineRule="auto"/>
        <w:ind w:firstLine="708"/>
        <w:jc w:val="both"/>
      </w:pPr>
      <w:r w:rsidRPr="00D500EE">
        <w:t>Mezi nástroje APZ jsou zařazovány i cílené programy realizované na oddělení ESF</w:t>
      </w:r>
      <w:r w:rsidR="009B1E16" w:rsidRPr="00D500EE">
        <w:t xml:space="preserve">. Jedná se </w:t>
      </w:r>
      <w:r w:rsidRPr="00D500EE">
        <w:t xml:space="preserve">především o regionální individuální projekty (RIP), jejichž podrobnější rozbor je uveden </w:t>
      </w:r>
      <w:r w:rsidR="009B1E16" w:rsidRPr="00D500EE">
        <w:t>v 6</w:t>
      </w:r>
      <w:r w:rsidR="009B1E16" w:rsidRPr="00F91665">
        <w:t>. kapitole.</w:t>
      </w:r>
      <w:r w:rsidR="009B1E16" w:rsidRPr="00F91665">
        <w:br/>
      </w:r>
      <w:r w:rsidRPr="00F91665">
        <w:t>K </w:t>
      </w:r>
      <w:r w:rsidR="00D500EE" w:rsidRPr="00F91665">
        <w:t>31. 7</w:t>
      </w:r>
      <w:r w:rsidR="00B7357F" w:rsidRPr="00F91665">
        <w:t xml:space="preserve">. </w:t>
      </w:r>
      <w:r w:rsidRPr="00F91665">
        <w:t xml:space="preserve">2014 bylo v rámci odborné praxe mladých do 30 let vytvořeno </w:t>
      </w:r>
      <w:r w:rsidR="00D500EE" w:rsidRPr="00F91665">
        <w:t>890</w:t>
      </w:r>
      <w:r w:rsidRPr="00F91665">
        <w:t xml:space="preserve"> míst a umístěno stejné množství uchazečů. Od počátku roku s</w:t>
      </w:r>
      <w:r w:rsidR="00111608" w:rsidRPr="00F91665">
        <w:t xml:space="preserve">e jedná o podporu </w:t>
      </w:r>
      <w:r w:rsidR="00D500EE" w:rsidRPr="00F91665">
        <w:t>740</w:t>
      </w:r>
      <w:r w:rsidR="00B7357F" w:rsidRPr="00F91665">
        <w:t xml:space="preserve"> míst i</w:t>
      </w:r>
      <w:r w:rsidR="00111608" w:rsidRPr="00F91665">
        <w:t xml:space="preserve"> osob. Prostřednictvím dalších </w:t>
      </w:r>
      <w:r w:rsidRPr="00F91665">
        <w:t>cílených programů</w:t>
      </w:r>
      <w:r w:rsidR="0083197F" w:rsidRPr="00F91665">
        <w:t xml:space="preserve"> bylo ke konci měsíce</w:t>
      </w:r>
      <w:r w:rsidRPr="00F91665">
        <w:t xml:space="preserve"> vytvořeno </w:t>
      </w:r>
      <w:r w:rsidR="00D500EE" w:rsidRPr="00F91665">
        <w:t>657</w:t>
      </w:r>
      <w:r w:rsidRPr="00F91665">
        <w:t xml:space="preserve"> </w:t>
      </w:r>
      <w:r w:rsidR="009B1E16" w:rsidRPr="00F91665">
        <w:t xml:space="preserve">míst </w:t>
      </w:r>
      <w:r w:rsidR="009B27D9" w:rsidRPr="00F91665">
        <w:t xml:space="preserve">a podpořeno </w:t>
      </w:r>
      <w:r w:rsidR="00D500EE" w:rsidRPr="00F91665">
        <w:t>852</w:t>
      </w:r>
      <w:r w:rsidR="00B7357F" w:rsidRPr="00F91665">
        <w:t xml:space="preserve"> osob. Od ledna 2014</w:t>
      </w:r>
      <w:r w:rsidR="00111608" w:rsidRPr="00F91665">
        <w:t xml:space="preserve"> </w:t>
      </w:r>
      <w:r w:rsidR="00B7357F" w:rsidRPr="00F91665">
        <w:t>potom jde o</w:t>
      </w:r>
      <w:r w:rsidR="000A360C" w:rsidRPr="00F91665">
        <w:t xml:space="preserve"> </w:t>
      </w:r>
      <w:r w:rsidR="00D500EE" w:rsidRPr="00F91665">
        <w:t>351</w:t>
      </w:r>
      <w:r w:rsidR="00B7357F" w:rsidRPr="00F91665">
        <w:t xml:space="preserve"> míst</w:t>
      </w:r>
      <w:r w:rsidR="00B7357F" w:rsidRPr="00F91665">
        <w:br/>
      </w:r>
      <w:r w:rsidR="009B27D9" w:rsidRPr="00F91665">
        <w:t xml:space="preserve">a </w:t>
      </w:r>
      <w:r w:rsidR="00D500EE" w:rsidRPr="00F91665">
        <w:t>446</w:t>
      </w:r>
      <w:r w:rsidR="00111608" w:rsidRPr="00F91665">
        <w:t xml:space="preserve"> osob.</w:t>
      </w:r>
    </w:p>
    <w:p w:rsidR="00427BAD" w:rsidRPr="00F91665" w:rsidRDefault="00427BAD" w:rsidP="006621D0">
      <w:pPr>
        <w:spacing w:after="0" w:line="240" w:lineRule="auto"/>
        <w:rPr>
          <w:lang w:eastAsia="cs-CZ"/>
        </w:rPr>
      </w:pPr>
    </w:p>
    <w:tbl>
      <w:tblPr>
        <w:tblW w:w="11003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116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66FA5" w:rsidRPr="00F91665" w:rsidTr="00551257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 SÚPM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</w:t>
            </w:r>
          </w:p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Cílené programy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Projekty ESF OP LZZ -</w:t>
            </w:r>
          </w:p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Odborná praxe mladých do 30 let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6FA5" w:rsidRPr="00F91665" w:rsidTr="00551257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vytvořená místa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266FA5" w:rsidRPr="00F91665" w:rsidTr="00551257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1257" w:rsidRPr="00F91665" w:rsidRDefault="00551257" w:rsidP="005512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102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86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92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146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105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90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55125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</w:t>
            </w:r>
            <w:r w:rsidR="00993E24" w:rsidRPr="00F91665">
              <w:rPr>
                <w:rFonts w:cs="Arial"/>
                <w:sz w:val="20"/>
                <w:szCs w:val="20"/>
              </w:rPr>
              <w:t xml:space="preserve"> </w:t>
            </w:r>
            <w:r w:rsidRPr="00F91665">
              <w:rPr>
                <w:rFonts w:cs="Arial"/>
                <w:sz w:val="20"/>
                <w:szCs w:val="20"/>
              </w:rPr>
              <w:t>649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</w:t>
            </w:r>
            <w:r w:rsidR="00993E24" w:rsidRPr="00F91665">
              <w:rPr>
                <w:rFonts w:cs="Arial"/>
                <w:sz w:val="20"/>
                <w:szCs w:val="20"/>
              </w:rPr>
              <w:t xml:space="preserve"> </w:t>
            </w:r>
            <w:r w:rsidRPr="00F91665">
              <w:rPr>
                <w:rFonts w:cs="Arial"/>
                <w:sz w:val="20"/>
                <w:szCs w:val="20"/>
              </w:rPr>
              <w:t>361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</w:t>
            </w:r>
            <w:r w:rsidR="00993E24" w:rsidRPr="00F91665">
              <w:rPr>
                <w:rFonts w:cs="Arial"/>
                <w:sz w:val="20"/>
                <w:szCs w:val="20"/>
              </w:rPr>
              <w:t xml:space="preserve"> </w:t>
            </w:r>
            <w:r w:rsidRPr="00F91665">
              <w:rPr>
                <w:rFonts w:cs="Arial"/>
                <w:sz w:val="20"/>
                <w:szCs w:val="20"/>
              </w:rPr>
              <w:t>624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</w:t>
            </w:r>
            <w:r w:rsidR="00993E24" w:rsidRPr="00F91665">
              <w:rPr>
                <w:rFonts w:cs="Arial"/>
                <w:sz w:val="20"/>
                <w:szCs w:val="20"/>
              </w:rPr>
              <w:t xml:space="preserve"> </w:t>
            </w:r>
            <w:r w:rsidRPr="00F91665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351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740</w:t>
            </w:r>
          </w:p>
        </w:tc>
      </w:tr>
    </w:tbl>
    <w:p w:rsidR="00EA7F4B" w:rsidRPr="00F91665" w:rsidRDefault="00EA7F4B" w:rsidP="006621D0">
      <w:pPr>
        <w:spacing w:after="0" w:line="240" w:lineRule="auto"/>
        <w:rPr>
          <w:lang w:eastAsia="cs-CZ"/>
        </w:rPr>
      </w:pPr>
    </w:p>
    <w:p w:rsidR="00EA7F4B" w:rsidRPr="00F91665" w:rsidRDefault="00EA7F4B" w:rsidP="00EA7F4B">
      <w:pPr>
        <w:spacing w:after="0" w:line="240" w:lineRule="auto"/>
        <w:ind w:firstLine="708"/>
        <w:jc w:val="both"/>
      </w:pPr>
      <w:r w:rsidRPr="00F91665">
        <w:t>Od loňského roku se využívá institutu zvolených rekvalifikací, kdy uchazeč sám má možnost aktivně ovlivnit zařazení do rekvalifikačního kurzu. K</w:t>
      </w:r>
      <w:r w:rsidR="00266FA5" w:rsidRPr="00F91665">
        <w:t> 31. 7</w:t>
      </w:r>
      <w:r w:rsidRPr="00F91665">
        <w:t>. 2014 bylo v rámci z</w:t>
      </w:r>
      <w:r w:rsidR="009B1E16" w:rsidRPr="00F91665">
        <w:t>vol</w:t>
      </w:r>
      <w:r w:rsidR="00266FA5" w:rsidRPr="00F91665">
        <w:t>ených rekvalifikací zařazeno</w:t>
      </w:r>
      <w:r w:rsidR="00266FA5" w:rsidRPr="00F91665">
        <w:br/>
        <w:t>178</w:t>
      </w:r>
      <w:r w:rsidRPr="00F91665">
        <w:t xml:space="preserve"> uchazečů o zaměstnání</w:t>
      </w:r>
      <w:r w:rsidR="00487472" w:rsidRPr="00F91665">
        <w:t>.</w:t>
      </w:r>
      <w:r w:rsidRPr="00F91665">
        <w:t xml:space="preserve"> Od začátku roku se takto umístilo celkem </w:t>
      </w:r>
      <w:r w:rsidR="00266FA5" w:rsidRPr="00F91665">
        <w:t>769</w:t>
      </w:r>
      <w:r w:rsidRPr="00F91665">
        <w:t xml:space="preserve"> osob, přičemž všechny kurzy byly hrazeny prostřednictvím ESF.</w:t>
      </w:r>
      <w:r w:rsidR="009B1E16" w:rsidRPr="00F91665">
        <w:t xml:space="preserve"> Do „standardních“ rekvalifikací bylo od začátku roku zařazeno </w:t>
      </w:r>
      <w:r w:rsidR="00266FA5" w:rsidRPr="00F91665">
        <w:t>870</w:t>
      </w:r>
      <w:r w:rsidR="00C35086" w:rsidRPr="00F91665">
        <w:t xml:space="preserve"> uchazečů</w:t>
      </w:r>
      <w:r w:rsidR="00C35086" w:rsidRPr="00F91665">
        <w:br/>
      </w:r>
      <w:r w:rsidR="009B1E16" w:rsidRPr="00F91665">
        <w:t xml:space="preserve">či zájemců </w:t>
      </w:r>
      <w:r w:rsidR="00B7357F" w:rsidRPr="00F91665">
        <w:t xml:space="preserve">o zaměstnání </w:t>
      </w:r>
      <w:r w:rsidR="009B1E16" w:rsidRPr="00F91665">
        <w:t>a k poslednímu dni sledovanéh</w:t>
      </w:r>
      <w:r w:rsidR="00425993" w:rsidRPr="00F91665">
        <w:t xml:space="preserve">o měsíce bylo takto umístěno </w:t>
      </w:r>
      <w:r w:rsidR="00266FA5" w:rsidRPr="00F91665">
        <w:t>190</w:t>
      </w:r>
      <w:r w:rsidR="009B1E16" w:rsidRPr="00F91665">
        <w:t xml:space="preserve"> osob.</w:t>
      </w:r>
    </w:p>
    <w:p w:rsidR="00EA7F4B" w:rsidRPr="00F91665" w:rsidRDefault="00EA7F4B" w:rsidP="006621D0">
      <w:pPr>
        <w:spacing w:after="0" w:line="240" w:lineRule="auto"/>
        <w:rPr>
          <w:lang w:eastAsia="cs-CZ"/>
        </w:rPr>
      </w:pPr>
    </w:p>
    <w:tbl>
      <w:tblPr>
        <w:tblW w:w="6083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1163"/>
        <w:gridCol w:w="820"/>
        <w:gridCol w:w="820"/>
        <w:gridCol w:w="820"/>
        <w:gridCol w:w="820"/>
        <w:gridCol w:w="820"/>
        <w:gridCol w:w="820"/>
      </w:tblGrid>
      <w:tr w:rsidR="00266FA5" w:rsidRPr="00F91665" w:rsidTr="00EA7F4B">
        <w:trPr>
          <w:trHeight w:val="18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Zvolená rekvalifikace</w:t>
            </w:r>
          </w:p>
        </w:tc>
      </w:tr>
      <w:tr w:rsidR="00266FA5" w:rsidRPr="00F91665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7F4B" w:rsidRPr="00F91665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bez ESF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ESF OP LZZ</w:t>
            </w:r>
          </w:p>
        </w:tc>
      </w:tr>
      <w:tr w:rsidR="00266FA5" w:rsidRPr="00F91665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umístění uchazeči</w:t>
            </w:r>
          </w:p>
        </w:tc>
      </w:tr>
      <w:tr w:rsidR="00266FA5" w:rsidRPr="00F91665" w:rsidTr="00EA7F4B">
        <w:trPr>
          <w:trHeight w:val="18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ke konci sled. měsíce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A7F4B" w:rsidRPr="00F91665" w:rsidRDefault="00EA7F4B" w:rsidP="00440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od začátku roku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122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72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197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54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83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98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139</w:t>
            </w:r>
          </w:p>
        </w:tc>
      </w:tr>
      <w:tr w:rsidR="00266FA5" w:rsidRPr="00F91665" w:rsidTr="00993E24">
        <w:trPr>
          <w:trHeight w:val="1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4401D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1B73" w:rsidRPr="00F91665" w:rsidRDefault="000D1B73" w:rsidP="00993E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91665">
              <w:rPr>
                <w:rFonts w:cs="Arial"/>
                <w:sz w:val="20"/>
                <w:szCs w:val="20"/>
              </w:rPr>
              <w:t>765</w:t>
            </w:r>
          </w:p>
        </w:tc>
      </w:tr>
    </w:tbl>
    <w:p w:rsidR="0049683A" w:rsidRPr="00F91665" w:rsidRDefault="002876E8" w:rsidP="00036E9F">
      <w:pPr>
        <w:pStyle w:val="Nadpis1"/>
        <w:rPr>
          <w:b/>
          <w:caps/>
          <w:szCs w:val="22"/>
        </w:rPr>
      </w:pPr>
      <w:bookmarkStart w:id="4" w:name="_Toc316903617"/>
      <w:bookmarkStart w:id="5" w:name="_Toc395598668"/>
      <w:r w:rsidRPr="00F91665">
        <w:rPr>
          <w:b/>
          <w:szCs w:val="22"/>
        </w:rPr>
        <w:lastRenderedPageBreak/>
        <w:t>5</w:t>
      </w:r>
      <w:r w:rsidR="00013D00" w:rsidRPr="00F91665">
        <w:rPr>
          <w:b/>
          <w:szCs w:val="22"/>
        </w:rPr>
        <w:t xml:space="preserve">. </w:t>
      </w:r>
      <w:bookmarkEnd w:id="4"/>
      <w:r w:rsidR="00C32B67" w:rsidRPr="00F91665">
        <w:rPr>
          <w:b/>
          <w:szCs w:val="22"/>
        </w:rPr>
        <w:t xml:space="preserve">POSKYTNUTÉ </w:t>
      </w:r>
      <w:r w:rsidR="00856F33" w:rsidRPr="00F91665">
        <w:rPr>
          <w:b/>
          <w:caps/>
          <w:szCs w:val="22"/>
        </w:rPr>
        <w:t>nepojistné sociální dávky</w:t>
      </w:r>
      <w:r w:rsidR="00C32B67" w:rsidRPr="00F91665">
        <w:rPr>
          <w:b/>
          <w:caps/>
          <w:szCs w:val="22"/>
        </w:rPr>
        <w:t xml:space="preserve"> V ÚSTECKÉM KRAJI</w:t>
      </w:r>
      <w:bookmarkEnd w:id="5"/>
    </w:p>
    <w:p w:rsidR="006621D0" w:rsidRPr="00F91665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F91665" w:rsidRDefault="00AD5A12" w:rsidP="00EE0CC5">
      <w:pPr>
        <w:spacing w:after="0" w:line="240" w:lineRule="auto"/>
        <w:jc w:val="center"/>
        <w:rPr>
          <w:lang w:eastAsia="cs-CZ"/>
        </w:rPr>
      </w:pPr>
      <w:r w:rsidRPr="00F91665">
        <w:rPr>
          <w:noProof/>
          <w:lang w:eastAsia="cs-CZ"/>
        </w:rPr>
        <w:drawing>
          <wp:inline distT="0" distB="0" distL="0" distR="0">
            <wp:extent cx="5986780" cy="28714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F91665" w:rsidRDefault="00036E9F" w:rsidP="0049683A">
      <w:pPr>
        <w:spacing w:after="0" w:line="240" w:lineRule="auto"/>
        <w:jc w:val="both"/>
        <w:rPr>
          <w:lang w:eastAsia="cs-CZ"/>
        </w:rPr>
      </w:pPr>
    </w:p>
    <w:p w:rsidR="00036E9F" w:rsidRPr="00F91665" w:rsidRDefault="00036E9F" w:rsidP="00036E9F">
      <w:pPr>
        <w:spacing w:after="0" w:line="240" w:lineRule="auto"/>
        <w:ind w:firstLine="708"/>
        <w:jc w:val="both"/>
        <w:rPr>
          <w:lang w:eastAsia="cs-CZ"/>
        </w:rPr>
      </w:pPr>
      <w:r w:rsidRPr="00F91665">
        <w:rPr>
          <w:lang w:eastAsia="cs-CZ"/>
        </w:rPr>
        <w:t xml:space="preserve">V průběhu měsíce </w:t>
      </w:r>
      <w:r w:rsidR="00566310" w:rsidRPr="00F91665">
        <w:rPr>
          <w:b/>
          <w:lang w:eastAsia="cs-CZ"/>
        </w:rPr>
        <w:t>červ</w:t>
      </w:r>
      <w:r w:rsidR="005A2843" w:rsidRPr="00F91665">
        <w:rPr>
          <w:b/>
          <w:lang w:eastAsia="cs-CZ"/>
        </w:rPr>
        <w:t>ence</w:t>
      </w:r>
      <w:r w:rsidRPr="00F91665">
        <w:rPr>
          <w:lang w:eastAsia="cs-CZ"/>
        </w:rPr>
        <w:t xml:space="preserve"> bylo v Ústeckém kraji finančně </w:t>
      </w:r>
      <w:r w:rsidRPr="00F91665">
        <w:rPr>
          <w:b/>
          <w:lang w:eastAsia="cs-CZ"/>
        </w:rPr>
        <w:t xml:space="preserve">podpořeno </w:t>
      </w:r>
      <w:r w:rsidR="005A2843" w:rsidRPr="00F91665">
        <w:rPr>
          <w:b/>
          <w:lang w:eastAsia="cs-CZ"/>
        </w:rPr>
        <w:t>195 875</w:t>
      </w:r>
      <w:r w:rsidRPr="00F91665">
        <w:rPr>
          <w:b/>
          <w:lang w:eastAsia="cs-CZ"/>
        </w:rPr>
        <w:t xml:space="preserve"> osob a vyplacená částka </w:t>
      </w:r>
      <w:r w:rsidR="003D56CE" w:rsidRPr="00F91665">
        <w:rPr>
          <w:b/>
          <w:lang w:eastAsia="cs-CZ"/>
        </w:rPr>
        <w:t>do</w:t>
      </w:r>
      <w:r w:rsidR="00566310" w:rsidRPr="00F91665">
        <w:rPr>
          <w:b/>
          <w:lang w:eastAsia="cs-CZ"/>
        </w:rPr>
        <w:t>sá</w:t>
      </w:r>
      <w:r w:rsidR="00B019D2" w:rsidRPr="00F91665">
        <w:rPr>
          <w:b/>
          <w:lang w:eastAsia="cs-CZ"/>
        </w:rPr>
        <w:t>hla bezmála</w:t>
      </w:r>
      <w:r w:rsidR="00E879AD" w:rsidRPr="00F91665">
        <w:rPr>
          <w:b/>
          <w:lang w:eastAsia="cs-CZ"/>
        </w:rPr>
        <w:t xml:space="preserve"> </w:t>
      </w:r>
      <w:r w:rsidR="003D56CE" w:rsidRPr="00F91665">
        <w:rPr>
          <w:b/>
          <w:lang w:eastAsia="cs-CZ"/>
        </w:rPr>
        <w:t>629</w:t>
      </w:r>
      <w:r w:rsidRPr="00F91665">
        <w:rPr>
          <w:b/>
          <w:lang w:eastAsia="cs-CZ"/>
        </w:rPr>
        <w:t xml:space="preserve"> mil. Kč</w:t>
      </w:r>
      <w:r w:rsidRPr="00F91665">
        <w:rPr>
          <w:lang w:eastAsia="cs-CZ"/>
        </w:rPr>
        <w:t>. Největší podíl podpořených osob i vyplacených prostředků byl v rámci dávek státní sociální podpory, kdy počet uspo</w:t>
      </w:r>
      <w:r w:rsidR="00C7518F" w:rsidRPr="00F91665">
        <w:rPr>
          <w:lang w:eastAsia="cs-CZ"/>
        </w:rPr>
        <w:t xml:space="preserve">kojených žadatelů činil </w:t>
      </w:r>
      <w:r w:rsidR="003D56CE" w:rsidRPr="00F91665">
        <w:rPr>
          <w:lang w:eastAsia="cs-CZ"/>
        </w:rPr>
        <w:t>108 659</w:t>
      </w:r>
      <w:r w:rsidR="00394B3C" w:rsidRPr="00F91665">
        <w:rPr>
          <w:lang w:eastAsia="cs-CZ"/>
        </w:rPr>
        <w:t xml:space="preserve"> osob, a </w:t>
      </w:r>
      <w:r w:rsidR="00C7518F" w:rsidRPr="00F91665">
        <w:rPr>
          <w:lang w:eastAsia="cs-CZ"/>
        </w:rPr>
        <w:t>vyplacená částka</w:t>
      </w:r>
      <w:r w:rsidR="00394B3C" w:rsidRPr="00F91665">
        <w:rPr>
          <w:lang w:eastAsia="cs-CZ"/>
        </w:rPr>
        <w:t xml:space="preserve"> </w:t>
      </w:r>
      <w:r w:rsidR="003D56CE" w:rsidRPr="00F91665">
        <w:rPr>
          <w:lang w:eastAsia="cs-CZ"/>
        </w:rPr>
        <w:t>dosáhla 306</w:t>
      </w:r>
      <w:r w:rsidRPr="00F91665">
        <w:rPr>
          <w:lang w:eastAsia="cs-CZ"/>
        </w:rPr>
        <w:t xml:space="preserve"> mil. Kč. Množství vynaložených finančních prostředků vynaložených na dávky hmotné nouze </w:t>
      </w:r>
      <w:r w:rsidR="003D56CE" w:rsidRPr="00F91665">
        <w:rPr>
          <w:lang w:eastAsia="cs-CZ"/>
        </w:rPr>
        <w:t>činilo 159</w:t>
      </w:r>
      <w:r w:rsidR="00566310" w:rsidRPr="00F91665">
        <w:rPr>
          <w:lang w:eastAsia="cs-CZ"/>
        </w:rPr>
        <w:t xml:space="preserve"> </w:t>
      </w:r>
      <w:r w:rsidRPr="00F91665">
        <w:rPr>
          <w:lang w:eastAsia="cs-CZ"/>
        </w:rPr>
        <w:t>mil</w:t>
      </w:r>
      <w:r w:rsidR="004E5B92" w:rsidRPr="00F91665">
        <w:rPr>
          <w:lang w:eastAsia="cs-CZ"/>
        </w:rPr>
        <w:t>.</w:t>
      </w:r>
      <w:r w:rsidRPr="00F91665">
        <w:rPr>
          <w:lang w:eastAsia="cs-CZ"/>
        </w:rPr>
        <w:t xml:space="preserve"> Kč a podpořeno bylo </w:t>
      </w:r>
      <w:r w:rsidR="003D56CE" w:rsidRPr="00F91665">
        <w:rPr>
          <w:lang w:eastAsia="cs-CZ"/>
        </w:rPr>
        <w:t>39 839</w:t>
      </w:r>
      <w:r w:rsidRPr="00F91665">
        <w:rPr>
          <w:lang w:eastAsia="cs-CZ"/>
        </w:rPr>
        <w:t xml:space="preserve"> osob. V rámci podpory osob se zdravotním postižením byly vyplaceny dávky </w:t>
      </w:r>
      <w:r w:rsidR="003D56CE" w:rsidRPr="00F91665">
        <w:rPr>
          <w:lang w:eastAsia="cs-CZ"/>
        </w:rPr>
        <w:t>47 377</w:t>
      </w:r>
      <w:r w:rsidR="00607044" w:rsidRPr="00F91665">
        <w:rPr>
          <w:lang w:eastAsia="cs-CZ"/>
        </w:rPr>
        <w:t xml:space="preserve"> </w:t>
      </w:r>
      <w:r w:rsidRPr="00F91665">
        <w:rPr>
          <w:lang w:eastAsia="cs-CZ"/>
        </w:rPr>
        <w:t>žadatelů</w:t>
      </w:r>
      <w:r w:rsidR="00607044" w:rsidRPr="00F91665">
        <w:rPr>
          <w:lang w:eastAsia="cs-CZ"/>
        </w:rPr>
        <w:t>m v cel</w:t>
      </w:r>
      <w:r w:rsidR="004E5B92" w:rsidRPr="00F91665">
        <w:rPr>
          <w:lang w:eastAsia="cs-CZ"/>
        </w:rPr>
        <w:t xml:space="preserve">kové výši </w:t>
      </w:r>
      <w:r w:rsidR="00DC442C" w:rsidRPr="00F91665">
        <w:rPr>
          <w:lang w:eastAsia="cs-CZ"/>
        </w:rPr>
        <w:t>dosahující bezmála</w:t>
      </w:r>
      <w:r w:rsidR="003D56CE" w:rsidRPr="00F91665">
        <w:rPr>
          <w:lang w:eastAsia="cs-CZ"/>
        </w:rPr>
        <w:t xml:space="preserve"> 164</w:t>
      </w:r>
      <w:r w:rsidRPr="00F91665">
        <w:rPr>
          <w:lang w:eastAsia="cs-CZ"/>
        </w:rPr>
        <w:t xml:space="preserve"> mil.</w:t>
      </w:r>
      <w:r w:rsidR="00394B3C" w:rsidRPr="00F91665">
        <w:rPr>
          <w:lang w:eastAsia="cs-CZ"/>
        </w:rPr>
        <w:t xml:space="preserve"> Kč. Největší množství žadatelů</w:t>
      </w:r>
      <w:r w:rsidR="00394B3C" w:rsidRPr="00F91665">
        <w:rPr>
          <w:lang w:eastAsia="cs-CZ"/>
        </w:rPr>
        <w:br/>
      </w:r>
      <w:r w:rsidRPr="00F91665">
        <w:rPr>
          <w:lang w:eastAsia="cs-CZ"/>
        </w:rPr>
        <w:t>i vynaložených prostředků tradičně zaznamenávají na pracovištích v T</w:t>
      </w:r>
      <w:r w:rsidR="00394B3C" w:rsidRPr="00F91665">
        <w:rPr>
          <w:lang w:eastAsia="cs-CZ"/>
        </w:rPr>
        <w:t xml:space="preserve">eplicích, Ústí </w:t>
      </w:r>
      <w:r w:rsidR="00A041D7" w:rsidRPr="00F91665">
        <w:rPr>
          <w:lang w:eastAsia="cs-CZ"/>
        </w:rPr>
        <w:t xml:space="preserve">n. L., Mostě </w:t>
      </w:r>
      <w:r w:rsidRPr="00F91665">
        <w:rPr>
          <w:lang w:eastAsia="cs-CZ"/>
        </w:rPr>
        <w:t>a Děčíně.</w:t>
      </w:r>
    </w:p>
    <w:p w:rsidR="00270A5C" w:rsidRPr="00F91665" w:rsidRDefault="00270A5C" w:rsidP="00270A5C">
      <w:pPr>
        <w:spacing w:after="0" w:line="240" w:lineRule="auto"/>
        <w:jc w:val="both"/>
        <w:rPr>
          <w:lang w:eastAsia="cs-CZ"/>
        </w:rPr>
      </w:pPr>
    </w:p>
    <w:p w:rsidR="00036E9F" w:rsidRPr="00F91665" w:rsidRDefault="002876E8" w:rsidP="00270A5C">
      <w:pPr>
        <w:spacing w:after="0" w:line="240" w:lineRule="auto"/>
        <w:ind w:firstLine="708"/>
        <w:rPr>
          <w:lang w:eastAsia="cs-CZ"/>
        </w:rPr>
      </w:pPr>
      <w:r w:rsidRPr="00F91665">
        <w:rPr>
          <w:lang w:eastAsia="cs-CZ"/>
        </w:rPr>
        <w:t>Tabulka č. 7</w:t>
      </w:r>
      <w:r w:rsidR="00270A5C" w:rsidRPr="00F91665">
        <w:rPr>
          <w:lang w:eastAsia="cs-CZ"/>
        </w:rPr>
        <w:t xml:space="preserve"> - Přehled </w:t>
      </w:r>
      <w:r w:rsidR="00166993" w:rsidRPr="00F91665">
        <w:rPr>
          <w:lang w:eastAsia="cs-CZ"/>
        </w:rPr>
        <w:t>vyplacených dávek a</w:t>
      </w:r>
      <w:r w:rsidR="00270A5C" w:rsidRPr="00F91665">
        <w:rPr>
          <w:lang w:eastAsia="cs-CZ"/>
        </w:rPr>
        <w:t xml:space="preserve"> prostředků v rámci NSD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5A2843" w:rsidRPr="00F91665" w:rsidTr="00475646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1536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5A2843" w:rsidRPr="00F91665" w:rsidTr="00475646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F4897" w:rsidRPr="00F91665" w:rsidRDefault="003F4897" w:rsidP="00BB23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91665" w:rsidRPr="00F91665" w:rsidTr="003D56C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11 726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33 753 408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3 324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12 787 901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6 133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21 829 985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7 995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21 597 887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2 902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11 607 084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15 252 393</w:t>
            </w:r>
          </w:p>
        </w:tc>
      </w:tr>
      <w:tr w:rsidR="00F91665" w:rsidRPr="00F91665" w:rsidTr="003D56CE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3 470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8 819 254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1 108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4 621 441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3 285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9 548 846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1 371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5 486 030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2 128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8 704 719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1 908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5 471 201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3 063 186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1 142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3 089 450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811 818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4 061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13 363 905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3 624 165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13 806 303</w:t>
            </w:r>
          </w:p>
        </w:tc>
      </w:tr>
      <w:tr w:rsidR="00F91665" w:rsidRPr="00F91665" w:rsidTr="003D56CE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5 786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15 604 258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2 990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11 377 707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2 144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7 606 196</w:t>
            </w:r>
          </w:p>
        </w:tc>
      </w:tr>
      <w:tr w:rsidR="00F91665" w:rsidRPr="00F91665" w:rsidTr="003D56CE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5 290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15 537 238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1 601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6 375 467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8 434 545</w:t>
            </w:r>
          </w:p>
        </w:tc>
      </w:tr>
      <w:tr w:rsidR="00F91665" w:rsidRPr="00F91665" w:rsidTr="003D56CE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2 050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6 285 305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2 150 931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1 883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6 011 520</w:t>
            </w:r>
          </w:p>
        </w:tc>
      </w:tr>
      <w:tr w:rsidR="00F91665" w:rsidRPr="00F91665" w:rsidTr="003D56CE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12 114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32 556 414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5 309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20 578 093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4 071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13 685 495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1 663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4 642 598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2 406 417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3 036 220</w:t>
            </w:r>
          </w:p>
        </w:tc>
      </w:tr>
      <w:tr w:rsidR="00F91665" w:rsidRPr="00F91665" w:rsidTr="003D56C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8 655 542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4 198 715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1 647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5 023 365</w:t>
            </w:r>
          </w:p>
        </w:tc>
      </w:tr>
      <w:tr w:rsidR="00F91665" w:rsidRPr="00F91665" w:rsidTr="003D56CE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5 444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13 753 315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1 439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5 874 864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2 666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10 928 990</w:t>
            </w:r>
          </w:p>
        </w:tc>
      </w:tr>
      <w:tr w:rsidR="00F91665" w:rsidRPr="00F91665" w:rsidTr="003D56CE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2 016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5 589 536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1 008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3 791 325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16 504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47 280 654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20 653 077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25 607 540</w:t>
            </w:r>
          </w:p>
        </w:tc>
      </w:tr>
      <w:tr w:rsidR="00F91665" w:rsidRPr="00F91665" w:rsidTr="003D56CE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15 167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42 259 759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7 035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30 425 351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4 689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14 253 895</w:t>
            </w:r>
          </w:p>
        </w:tc>
      </w:tr>
      <w:tr w:rsidR="00F91665" w:rsidRPr="00F91665" w:rsidTr="003D56CE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3 196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8 357 131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3 733 394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3 134 600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3 211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9 465 004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1 272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5 505 775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1 641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6 621 190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BB234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108 659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305 630 705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39 839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159 072 741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47 377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163 936 956</w:t>
            </w:r>
          </w:p>
        </w:tc>
      </w:tr>
    </w:tbl>
    <w:p w:rsidR="0034384E" w:rsidRPr="00F91665" w:rsidRDefault="0034384E" w:rsidP="009E559B">
      <w:pPr>
        <w:spacing w:after="0" w:line="240" w:lineRule="auto"/>
        <w:rPr>
          <w:lang w:eastAsia="cs-CZ"/>
        </w:rPr>
      </w:pPr>
    </w:p>
    <w:p w:rsidR="00262340" w:rsidRPr="00F91665" w:rsidRDefault="00262340" w:rsidP="00262340">
      <w:pPr>
        <w:spacing w:after="0" w:line="240" w:lineRule="auto"/>
        <w:jc w:val="both"/>
        <w:rPr>
          <w:lang w:eastAsia="cs-CZ"/>
        </w:rPr>
      </w:pPr>
      <w:r w:rsidRPr="00F91665">
        <w:rPr>
          <w:lang w:eastAsia="cs-CZ"/>
        </w:rPr>
        <w:tab/>
      </w:r>
      <w:r w:rsidRPr="00F91665">
        <w:rPr>
          <w:b/>
          <w:lang w:eastAsia="cs-CZ"/>
        </w:rPr>
        <w:t>Od začátku roku</w:t>
      </w:r>
      <w:r w:rsidRPr="00F91665">
        <w:rPr>
          <w:lang w:eastAsia="cs-CZ"/>
        </w:rPr>
        <w:t xml:space="preserve"> bylo celkem podpořeno </w:t>
      </w:r>
      <w:r w:rsidR="00566310" w:rsidRPr="00F91665">
        <w:rPr>
          <w:b/>
          <w:lang w:eastAsia="cs-CZ"/>
        </w:rPr>
        <w:t>1</w:t>
      </w:r>
      <w:r w:rsidR="003D56CE" w:rsidRPr="00F91665">
        <w:rPr>
          <w:b/>
          <w:lang w:eastAsia="cs-CZ"/>
        </w:rPr>
        <w:t> 359 866</w:t>
      </w:r>
      <w:r w:rsidRPr="00F91665">
        <w:rPr>
          <w:b/>
          <w:lang w:eastAsia="cs-CZ"/>
        </w:rPr>
        <w:t xml:space="preserve"> žadatelů </w:t>
      </w:r>
      <w:r w:rsidRPr="00F91665">
        <w:rPr>
          <w:lang w:eastAsia="cs-CZ"/>
        </w:rPr>
        <w:t>o některou z dávek</w:t>
      </w:r>
      <w:r w:rsidR="00394B3C" w:rsidRPr="00F91665">
        <w:rPr>
          <w:b/>
          <w:lang w:eastAsia="cs-CZ"/>
        </w:rPr>
        <w:t xml:space="preserve"> a vyplacená částka </w:t>
      </w:r>
      <w:r w:rsidR="003D56CE" w:rsidRPr="00F91665">
        <w:rPr>
          <w:b/>
          <w:lang w:eastAsia="cs-CZ"/>
        </w:rPr>
        <w:t>dosáhla</w:t>
      </w:r>
      <w:r w:rsidR="00394B3C" w:rsidRPr="00F91665">
        <w:rPr>
          <w:b/>
          <w:lang w:eastAsia="cs-CZ"/>
        </w:rPr>
        <w:t xml:space="preserve"> </w:t>
      </w:r>
      <w:r w:rsidR="003D56CE" w:rsidRPr="00F91665">
        <w:rPr>
          <w:b/>
          <w:lang w:eastAsia="cs-CZ"/>
        </w:rPr>
        <w:t>4,4</w:t>
      </w:r>
      <w:r w:rsidRPr="00F91665">
        <w:rPr>
          <w:b/>
          <w:lang w:eastAsia="cs-CZ"/>
        </w:rPr>
        <w:t xml:space="preserve"> mld. Kč. </w:t>
      </w:r>
      <w:r w:rsidRPr="00F91665">
        <w:rPr>
          <w:lang w:eastAsia="cs-CZ"/>
        </w:rPr>
        <w:t xml:space="preserve">Nejvíce podpořených </w:t>
      </w:r>
      <w:r w:rsidR="008019F5" w:rsidRPr="00F91665">
        <w:rPr>
          <w:lang w:eastAsia="cs-CZ"/>
        </w:rPr>
        <w:t>žadatelů</w:t>
      </w:r>
      <w:r w:rsidRPr="00F91665">
        <w:rPr>
          <w:lang w:eastAsia="cs-CZ"/>
        </w:rPr>
        <w:t xml:space="preserve"> je </w:t>
      </w:r>
      <w:r w:rsidR="008A7505" w:rsidRPr="00F91665">
        <w:rPr>
          <w:lang w:eastAsia="cs-CZ"/>
        </w:rPr>
        <w:t>prostřednictvím</w:t>
      </w:r>
      <w:r w:rsidRPr="00F91665">
        <w:rPr>
          <w:lang w:eastAsia="cs-CZ"/>
        </w:rPr>
        <w:t xml:space="preserve"> dávek státní sociální podpory</w:t>
      </w:r>
      <w:r w:rsidR="00B019D2" w:rsidRPr="00F91665">
        <w:rPr>
          <w:lang w:eastAsia="cs-CZ"/>
        </w:rPr>
        <w:t>,</w:t>
      </w:r>
      <w:r w:rsidR="008A7505" w:rsidRPr="00F91665">
        <w:rPr>
          <w:lang w:eastAsia="cs-CZ"/>
        </w:rPr>
        <w:br/>
      </w:r>
      <w:r w:rsidR="00B019D2" w:rsidRPr="00F91665">
        <w:rPr>
          <w:lang w:eastAsia="cs-CZ"/>
        </w:rPr>
        <w:t xml:space="preserve">kdy </w:t>
      </w:r>
      <w:r w:rsidR="008019F5" w:rsidRPr="00F91665">
        <w:rPr>
          <w:lang w:eastAsia="cs-CZ"/>
        </w:rPr>
        <w:t xml:space="preserve">od začátku roku bylo podpořeno </w:t>
      </w:r>
      <w:r w:rsidR="003D56CE" w:rsidRPr="00F91665">
        <w:rPr>
          <w:lang w:eastAsia="cs-CZ"/>
        </w:rPr>
        <w:t>757 754</w:t>
      </w:r>
      <w:r w:rsidR="008019F5" w:rsidRPr="00F91665">
        <w:rPr>
          <w:lang w:eastAsia="cs-CZ"/>
        </w:rPr>
        <w:t xml:space="preserve"> osob a jejich podíl tak </w:t>
      </w:r>
      <w:r w:rsidR="00F021B8" w:rsidRPr="00F91665">
        <w:rPr>
          <w:lang w:eastAsia="cs-CZ"/>
        </w:rPr>
        <w:t>dosáhl 56</w:t>
      </w:r>
      <w:r w:rsidR="008019F5" w:rsidRPr="00F91665">
        <w:rPr>
          <w:lang w:eastAsia="cs-CZ"/>
        </w:rPr>
        <w:t xml:space="preserve"> % všech žadatelů. Množství </w:t>
      </w:r>
      <w:r w:rsidR="008019F5" w:rsidRPr="00F91665">
        <w:rPr>
          <w:lang w:eastAsia="cs-CZ"/>
        </w:rPr>
        <w:lastRenderedPageBreak/>
        <w:t>vyplacených p</w:t>
      </w:r>
      <w:r w:rsidR="00F021B8" w:rsidRPr="00F91665">
        <w:rPr>
          <w:lang w:eastAsia="cs-CZ"/>
        </w:rPr>
        <w:t>eněz</w:t>
      </w:r>
      <w:r w:rsidR="008019F5" w:rsidRPr="00F91665">
        <w:rPr>
          <w:lang w:eastAsia="cs-CZ"/>
        </w:rPr>
        <w:t xml:space="preserve"> prostřednictvím této dávky </w:t>
      </w:r>
      <w:r w:rsidR="00F91665" w:rsidRPr="00F91665">
        <w:rPr>
          <w:lang w:eastAsia="cs-CZ"/>
        </w:rPr>
        <w:t>dosáhlo téměř 2,2</w:t>
      </w:r>
      <w:r w:rsidR="00ED2397" w:rsidRPr="00F91665">
        <w:rPr>
          <w:lang w:eastAsia="cs-CZ"/>
        </w:rPr>
        <w:t xml:space="preserve"> mld</w:t>
      </w:r>
      <w:r w:rsidR="008019F5" w:rsidRPr="00F91665">
        <w:rPr>
          <w:lang w:eastAsia="cs-CZ"/>
        </w:rPr>
        <w:t xml:space="preserve">. Kč a činilo </w:t>
      </w:r>
      <w:r w:rsidR="00CB3AE5" w:rsidRPr="00F91665">
        <w:rPr>
          <w:lang w:eastAsia="cs-CZ"/>
        </w:rPr>
        <w:t xml:space="preserve">přibližně </w:t>
      </w:r>
      <w:r w:rsidR="00394B3C" w:rsidRPr="00F91665">
        <w:rPr>
          <w:lang w:eastAsia="cs-CZ"/>
        </w:rPr>
        <w:t xml:space="preserve">49 </w:t>
      </w:r>
      <w:r w:rsidR="008019F5" w:rsidRPr="00F91665">
        <w:rPr>
          <w:lang w:eastAsia="cs-CZ"/>
        </w:rPr>
        <w:t xml:space="preserve">% všech uhrazených </w:t>
      </w:r>
      <w:r w:rsidR="00F021B8" w:rsidRPr="00F91665">
        <w:rPr>
          <w:lang w:eastAsia="cs-CZ"/>
        </w:rPr>
        <w:t xml:space="preserve">prostředků. </w:t>
      </w:r>
      <w:r w:rsidR="00394B3C" w:rsidRPr="00F91665">
        <w:rPr>
          <w:lang w:eastAsia="cs-CZ"/>
        </w:rPr>
        <w:t xml:space="preserve">Nejnižší podíl podpořených osob tvoří žadatelé o dávky </w:t>
      </w:r>
      <w:r w:rsidR="00F021B8" w:rsidRPr="00F91665">
        <w:rPr>
          <w:lang w:eastAsia="cs-CZ"/>
        </w:rPr>
        <w:t>hmotné nouze</w:t>
      </w:r>
      <w:r w:rsidR="00394B3C" w:rsidRPr="00F91665">
        <w:rPr>
          <w:lang w:eastAsia="cs-CZ"/>
        </w:rPr>
        <w:t>, které</w:t>
      </w:r>
      <w:r w:rsidR="00F021B8" w:rsidRPr="00F91665">
        <w:rPr>
          <w:lang w:eastAsia="cs-CZ"/>
        </w:rPr>
        <w:t xml:space="preserve"> v průběhu letošního roku pobralo </w:t>
      </w:r>
      <w:r w:rsidR="00F91665" w:rsidRPr="00F91665">
        <w:rPr>
          <w:lang w:eastAsia="cs-CZ"/>
        </w:rPr>
        <w:t>277 249</w:t>
      </w:r>
      <w:r w:rsidR="00760E3B" w:rsidRPr="00F91665">
        <w:rPr>
          <w:lang w:eastAsia="cs-CZ"/>
        </w:rPr>
        <w:t xml:space="preserve"> osob, což bylo </w:t>
      </w:r>
      <w:r w:rsidR="008A7505" w:rsidRPr="00F91665">
        <w:rPr>
          <w:lang w:eastAsia="cs-CZ"/>
        </w:rPr>
        <w:t>více než</w:t>
      </w:r>
      <w:r w:rsidR="00760E3B" w:rsidRPr="00F91665">
        <w:rPr>
          <w:lang w:eastAsia="cs-CZ"/>
        </w:rPr>
        <w:t xml:space="preserve"> 2</w:t>
      </w:r>
      <w:r w:rsidR="008A7505" w:rsidRPr="00F91665">
        <w:rPr>
          <w:lang w:eastAsia="cs-CZ"/>
        </w:rPr>
        <w:t>0</w:t>
      </w:r>
      <w:r w:rsidR="00F021B8" w:rsidRPr="00F91665">
        <w:rPr>
          <w:lang w:eastAsia="cs-CZ"/>
        </w:rPr>
        <w:t xml:space="preserve"> </w:t>
      </w:r>
      <w:r w:rsidR="00CB3AE5" w:rsidRPr="00F91665">
        <w:rPr>
          <w:lang w:eastAsia="cs-CZ"/>
        </w:rPr>
        <w:t xml:space="preserve">% všech </w:t>
      </w:r>
      <w:r w:rsidR="00760E3B" w:rsidRPr="00F91665">
        <w:rPr>
          <w:lang w:eastAsia="cs-CZ"/>
        </w:rPr>
        <w:t>žad</w:t>
      </w:r>
      <w:r w:rsidR="00F91665" w:rsidRPr="00F91665">
        <w:rPr>
          <w:lang w:eastAsia="cs-CZ"/>
        </w:rPr>
        <w:t>atelů o dávky. Uhrazeno bylo více než 1,1</w:t>
      </w:r>
      <w:r w:rsidR="00CB3AE5" w:rsidRPr="00F91665">
        <w:rPr>
          <w:lang w:eastAsia="cs-CZ"/>
        </w:rPr>
        <w:t xml:space="preserve"> </w:t>
      </w:r>
      <w:r w:rsidR="00F91665" w:rsidRPr="00F91665">
        <w:rPr>
          <w:lang w:eastAsia="cs-CZ"/>
        </w:rPr>
        <w:t>mld</w:t>
      </w:r>
      <w:r w:rsidR="00F021B8" w:rsidRPr="00F91665">
        <w:rPr>
          <w:lang w:eastAsia="cs-CZ"/>
        </w:rPr>
        <w:t xml:space="preserve">. Kč, tj. </w:t>
      </w:r>
      <w:r w:rsidR="00F91665" w:rsidRPr="00F91665">
        <w:rPr>
          <w:lang w:eastAsia="cs-CZ"/>
        </w:rPr>
        <w:t xml:space="preserve">bezmála </w:t>
      </w:r>
      <w:r w:rsidR="00F021B8" w:rsidRPr="00F91665">
        <w:rPr>
          <w:lang w:eastAsia="cs-CZ"/>
        </w:rPr>
        <w:t xml:space="preserve">26 % celkem vynaložených prostředků. </w:t>
      </w:r>
      <w:r w:rsidR="00394B3C" w:rsidRPr="00F91665">
        <w:rPr>
          <w:lang w:eastAsia="cs-CZ"/>
        </w:rPr>
        <w:t xml:space="preserve">Prostřednictvím dávek </w:t>
      </w:r>
      <w:r w:rsidR="00F021B8" w:rsidRPr="00F91665">
        <w:rPr>
          <w:lang w:eastAsia="cs-CZ"/>
        </w:rPr>
        <w:t>pro osoby se ZP</w:t>
      </w:r>
      <w:r w:rsidR="00F91665" w:rsidRPr="00F91665">
        <w:rPr>
          <w:lang w:eastAsia="cs-CZ"/>
        </w:rPr>
        <w:t xml:space="preserve"> bylo </w:t>
      </w:r>
      <w:r w:rsidR="00394B3C" w:rsidRPr="00F91665">
        <w:rPr>
          <w:lang w:eastAsia="cs-CZ"/>
        </w:rPr>
        <w:t>od začátku roku podpořeno</w:t>
      </w:r>
      <w:r w:rsidR="00F021B8" w:rsidRPr="00F91665">
        <w:rPr>
          <w:lang w:eastAsia="cs-CZ"/>
        </w:rPr>
        <w:t xml:space="preserve"> </w:t>
      </w:r>
      <w:r w:rsidR="00F91665" w:rsidRPr="00F91665">
        <w:rPr>
          <w:lang w:eastAsia="cs-CZ"/>
        </w:rPr>
        <w:t>324 863</w:t>
      </w:r>
      <w:r w:rsidR="00394B3C" w:rsidRPr="00F91665">
        <w:rPr>
          <w:lang w:eastAsia="cs-CZ"/>
        </w:rPr>
        <w:t xml:space="preserve"> osob</w:t>
      </w:r>
      <w:r w:rsidR="00F021B8" w:rsidRPr="00F91665">
        <w:rPr>
          <w:lang w:eastAsia="cs-CZ"/>
        </w:rPr>
        <w:t xml:space="preserve">, což je přibližně 24 % všech žadatelů. </w:t>
      </w:r>
      <w:r w:rsidR="001C7650" w:rsidRPr="00F91665">
        <w:rPr>
          <w:lang w:eastAsia="cs-CZ"/>
        </w:rPr>
        <w:t>Vynaložené</w:t>
      </w:r>
      <w:r w:rsidR="00B37E7A" w:rsidRPr="00F91665">
        <w:rPr>
          <w:lang w:eastAsia="cs-CZ"/>
        </w:rPr>
        <w:t xml:space="preserve"> prostředky prost</w:t>
      </w:r>
      <w:r w:rsidR="001C7650" w:rsidRPr="00F91665">
        <w:rPr>
          <w:lang w:eastAsia="cs-CZ"/>
        </w:rPr>
        <w:t>řednictvím těchto dávek tvoří 25</w:t>
      </w:r>
      <w:r w:rsidR="00B37E7A" w:rsidRPr="00F91665">
        <w:rPr>
          <w:lang w:eastAsia="cs-CZ"/>
        </w:rPr>
        <w:t xml:space="preserve"> % a c</w:t>
      </w:r>
      <w:r w:rsidR="00F021B8" w:rsidRPr="00F91665">
        <w:rPr>
          <w:lang w:eastAsia="cs-CZ"/>
        </w:rPr>
        <w:t xml:space="preserve">elkem </w:t>
      </w:r>
      <w:r w:rsidR="00B37E7A" w:rsidRPr="00F91665">
        <w:rPr>
          <w:lang w:eastAsia="cs-CZ"/>
        </w:rPr>
        <w:t>bylo v letošním roce uhrazeno</w:t>
      </w:r>
      <w:r w:rsidR="00CB3AE5" w:rsidRPr="00F91665">
        <w:rPr>
          <w:lang w:eastAsia="cs-CZ"/>
        </w:rPr>
        <w:t xml:space="preserve"> </w:t>
      </w:r>
      <w:r w:rsidR="008A7505" w:rsidRPr="00F91665">
        <w:rPr>
          <w:lang w:eastAsia="cs-CZ"/>
        </w:rPr>
        <w:t>bezmála</w:t>
      </w:r>
      <w:r w:rsidR="00F021B8" w:rsidRPr="00F91665">
        <w:rPr>
          <w:lang w:eastAsia="cs-CZ"/>
        </w:rPr>
        <w:t xml:space="preserve"> </w:t>
      </w:r>
      <w:r w:rsidR="00F91665" w:rsidRPr="00F91665">
        <w:rPr>
          <w:lang w:eastAsia="cs-CZ"/>
        </w:rPr>
        <w:t>1,1 mld. Kč</w:t>
      </w:r>
      <w:r w:rsidR="00B37E7A" w:rsidRPr="00F91665">
        <w:rPr>
          <w:lang w:eastAsia="cs-CZ"/>
        </w:rPr>
        <w:t>.</w:t>
      </w:r>
    </w:p>
    <w:p w:rsidR="00B37E7A" w:rsidRPr="00F91665" w:rsidRDefault="00B37E7A" w:rsidP="00262340">
      <w:pPr>
        <w:spacing w:after="0" w:line="240" w:lineRule="auto"/>
        <w:jc w:val="both"/>
        <w:rPr>
          <w:lang w:eastAsia="cs-CZ"/>
        </w:rPr>
      </w:pP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5A2843" w:rsidRPr="00F91665" w:rsidTr="00687D54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1536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5A2843" w:rsidRPr="00F91665" w:rsidTr="00687D54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1536EB" w:rsidRPr="00F91665" w:rsidRDefault="001536EB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91665" w:rsidRPr="00F91665" w:rsidTr="003D56C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81 677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234 162 310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23 816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91 652 389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41 256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150 255 244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55 139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149 807 931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19 946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79 609 520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28 107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98 954 520</w:t>
            </w:r>
          </w:p>
        </w:tc>
      </w:tr>
      <w:tr w:rsidR="00F91665" w:rsidRPr="00F91665" w:rsidTr="003D56CE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23 994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80 630 727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7 827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32 724 763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23 051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66 487 656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9 679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38 813 103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14 748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57 759 107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13 334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37 957 970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5 450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22 076 274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7 967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21 930 550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1 286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5 574 813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28 077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92 590 617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6 758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25 337 620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28 120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92 789 537</w:t>
            </w:r>
          </w:p>
        </w:tc>
      </w:tr>
      <w:tr w:rsidR="00F91665" w:rsidRPr="00F91665" w:rsidTr="003D56CE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40 830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109 693 754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20 357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77 305 676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14 627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54 604 823</w:t>
            </w:r>
          </w:p>
        </w:tc>
      </w:tr>
      <w:tr w:rsidR="00F91665" w:rsidRPr="00F91665" w:rsidTr="003D56CE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37 193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108 143 894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10 994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45 117 492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15 194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56 069 978</w:t>
            </w:r>
          </w:p>
        </w:tc>
      </w:tr>
      <w:tr w:rsidR="00F91665" w:rsidRPr="00F91665" w:rsidTr="003D56CE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13 932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43 332 251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4 212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17 129 916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44 186 235</w:t>
            </w:r>
          </w:p>
        </w:tc>
      </w:tr>
      <w:tr w:rsidR="00F91665" w:rsidRPr="00F91665" w:rsidTr="003D56CE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84 816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226 853 118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36 446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140 192 524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28 116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95 461 512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12 040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33 226 526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3 892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16 069 298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5 999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20 815 864</w:t>
            </w:r>
          </w:p>
        </w:tc>
      </w:tr>
      <w:tr w:rsidR="00F91665" w:rsidRPr="00F91665" w:rsidTr="003D56CE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18 463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60 676 783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6 498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27 829 008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11 159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36 994 065</w:t>
            </w:r>
          </w:p>
        </w:tc>
      </w:tr>
      <w:tr w:rsidR="00F91665" w:rsidRPr="00F91665" w:rsidTr="003D56CE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37 920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96 193 662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10 396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42 682 564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18 109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65 429 515</w:t>
            </w:r>
          </w:p>
        </w:tc>
      </w:tr>
      <w:tr w:rsidR="00F91665" w:rsidRPr="00F91665" w:rsidTr="003D56CE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13 740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38 512 981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7 021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27 156 525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114 539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331 245 744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37 601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147 684 194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54 746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163 121 193</w:t>
            </w:r>
          </w:p>
        </w:tc>
      </w:tr>
      <w:tr w:rsidR="00F91665" w:rsidRPr="00F91665" w:rsidTr="003D56CE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106 524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296 106 694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49 698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216 474 060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32 787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95 446 297</w:t>
            </w:r>
          </w:p>
        </w:tc>
      </w:tr>
      <w:tr w:rsidR="00F91665" w:rsidRPr="00F91665" w:rsidTr="003D56CE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22 258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58 365 129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6 572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23 777 391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6 802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21 719 600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22 260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66 273 683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8 800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38 299 298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11 584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91665">
              <w:rPr>
                <w:rFonts w:ascii="Calibri" w:hAnsi="Calibri" w:cs="Calibri"/>
                <w:sz w:val="20"/>
                <w:szCs w:val="20"/>
              </w:rPr>
              <w:t>44 300 861</w:t>
            </w:r>
          </w:p>
        </w:tc>
      </w:tr>
      <w:tr w:rsidR="00F91665" w:rsidRPr="00F91665" w:rsidTr="003D56CE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687D5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91665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757 754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2 152 191 980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277 249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1 115 506 428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324 863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D56CE" w:rsidRPr="00F91665" w:rsidRDefault="003D56CE" w:rsidP="003D5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665">
              <w:rPr>
                <w:rFonts w:ascii="Calibri" w:hAnsi="Calibri" w:cs="Calibri"/>
                <w:b/>
                <w:bCs/>
                <w:sz w:val="20"/>
                <w:szCs w:val="20"/>
              </w:rPr>
              <w:t>1 097 908 351</w:t>
            </w:r>
          </w:p>
        </w:tc>
      </w:tr>
    </w:tbl>
    <w:p w:rsidR="001536EB" w:rsidRPr="00F91665" w:rsidRDefault="001536EB" w:rsidP="009E559B">
      <w:pPr>
        <w:spacing w:after="0" w:line="240" w:lineRule="auto"/>
        <w:rPr>
          <w:lang w:eastAsia="cs-CZ"/>
        </w:rPr>
      </w:pPr>
    </w:p>
    <w:p w:rsidR="00AB2108" w:rsidRPr="00F91665" w:rsidRDefault="002876E8" w:rsidP="00FD376E">
      <w:pPr>
        <w:pStyle w:val="Nadpis1"/>
        <w:rPr>
          <w:b/>
          <w:caps/>
          <w:szCs w:val="22"/>
        </w:rPr>
      </w:pPr>
      <w:bookmarkStart w:id="6" w:name="_Toc395598669"/>
      <w:r w:rsidRPr="00F91665">
        <w:rPr>
          <w:b/>
          <w:caps/>
          <w:szCs w:val="22"/>
        </w:rPr>
        <w:t>6</w:t>
      </w:r>
      <w:r w:rsidR="00AB2108" w:rsidRPr="00F91665">
        <w:rPr>
          <w:b/>
          <w:caps/>
          <w:szCs w:val="22"/>
        </w:rPr>
        <w:t xml:space="preserve">. </w:t>
      </w:r>
      <w:r w:rsidR="00C525FC" w:rsidRPr="00F91665">
        <w:rPr>
          <w:b/>
          <w:caps/>
          <w:szCs w:val="22"/>
        </w:rPr>
        <w:t xml:space="preserve">projekty </w:t>
      </w:r>
      <w:r w:rsidR="005A44FE" w:rsidRPr="00F91665">
        <w:rPr>
          <w:b/>
          <w:caps/>
          <w:szCs w:val="22"/>
        </w:rPr>
        <w:t xml:space="preserve">spolufinancované </w:t>
      </w:r>
      <w:r w:rsidR="00C525FC" w:rsidRPr="00F91665">
        <w:rPr>
          <w:b/>
          <w:caps/>
          <w:szCs w:val="22"/>
        </w:rPr>
        <w:t>z</w:t>
      </w:r>
      <w:r w:rsidR="005A44FE" w:rsidRPr="00F91665">
        <w:rPr>
          <w:b/>
          <w:caps/>
          <w:szCs w:val="22"/>
        </w:rPr>
        <w:t> </w:t>
      </w:r>
      <w:r w:rsidR="00C525FC" w:rsidRPr="00F91665">
        <w:rPr>
          <w:b/>
          <w:caps/>
          <w:szCs w:val="22"/>
        </w:rPr>
        <w:t>esf</w:t>
      </w:r>
      <w:r w:rsidR="005A44FE" w:rsidRPr="00F91665">
        <w:rPr>
          <w:b/>
          <w:caps/>
          <w:szCs w:val="22"/>
        </w:rPr>
        <w:t xml:space="preserve"> REALIZOVANÉ NA KRP ÚSTÍ NAD LABEM</w:t>
      </w:r>
      <w:bookmarkEnd w:id="6"/>
    </w:p>
    <w:p w:rsidR="009E559B" w:rsidRPr="00F91665" w:rsidRDefault="009E559B" w:rsidP="003167D1">
      <w:pPr>
        <w:spacing w:after="0" w:line="240" w:lineRule="auto"/>
        <w:jc w:val="both"/>
        <w:rPr>
          <w:lang w:eastAsia="cs-CZ"/>
        </w:rPr>
      </w:pPr>
    </w:p>
    <w:p w:rsidR="0036688B" w:rsidRPr="00F91665" w:rsidRDefault="0036688B" w:rsidP="0036688B">
      <w:pPr>
        <w:spacing w:after="0" w:line="240" w:lineRule="auto"/>
        <w:jc w:val="both"/>
        <w:rPr>
          <w:b/>
        </w:rPr>
      </w:pPr>
      <w:r w:rsidRPr="00F91665">
        <w:rPr>
          <w:b/>
        </w:rPr>
        <w:t>Vzdělávejte se pro růst v Ústeckém kraji II</w:t>
      </w:r>
    </w:p>
    <w:p w:rsidR="0036688B" w:rsidRPr="00E117F7" w:rsidRDefault="0036688B" w:rsidP="0036688B">
      <w:pPr>
        <w:spacing w:after="0" w:line="240" w:lineRule="auto"/>
        <w:ind w:firstLine="708"/>
        <w:jc w:val="both"/>
      </w:pPr>
      <w:r w:rsidRPr="00F91665">
        <w:t xml:space="preserve">Projekt „Vzdělávejte se pro růst v Ústeckém kraji II“, je zaměřen na podporu zaměstnavatelů </w:t>
      </w:r>
      <w:r w:rsidRPr="00F91665">
        <w:br/>
        <w:t>s prorůstovým potenciálem a má podpořit celkem 930 za</w:t>
      </w:r>
      <w:r w:rsidRPr="00E117F7">
        <w:t>městnanců. Cílem projektu je umožnit vybraným podnikům získat finanční příspěvky na vzdělávání či rekvalifikaci svých zaměstnanců, a to po dobu jejich vzdělávání. Od ledna 2014, kdy začal příjem žádostí, bylo přijato celkem 460 žádostí, přičemž komisí bylo schváleno 292 žádostí. K 31. 7. 2014 bylo uzavřeno 156 dohod se 73 zaměstnavateli. Těmto dohodám odpovídá 1 050 účastníků vzdělávacích aktivit. Na realizaci projektu bylo k 31. 7. 2014 z celkového rozpočtu 62,9 mil. Kč vyčerpáno cca 7,4 mil. Kč. Realizace projektu končí k 31. 10. 2015.</w:t>
      </w:r>
    </w:p>
    <w:p w:rsidR="0036688B" w:rsidRPr="00E117F7" w:rsidRDefault="0036688B" w:rsidP="0036688B">
      <w:pPr>
        <w:spacing w:after="0" w:line="240" w:lineRule="auto"/>
        <w:jc w:val="both"/>
      </w:pPr>
    </w:p>
    <w:p w:rsidR="0036688B" w:rsidRPr="00E117F7" w:rsidRDefault="0036688B" w:rsidP="0036688B">
      <w:pPr>
        <w:spacing w:after="0" w:line="240" w:lineRule="auto"/>
        <w:jc w:val="both"/>
        <w:rPr>
          <w:b/>
        </w:rPr>
      </w:pPr>
      <w:r w:rsidRPr="00E117F7">
        <w:rPr>
          <w:b/>
        </w:rPr>
        <w:t>Odborné praxe pro mladé do 30 let v Ústeckém kraji</w:t>
      </w:r>
    </w:p>
    <w:p w:rsidR="0036688B" w:rsidRPr="00E117F7" w:rsidRDefault="0036688B" w:rsidP="0036688B">
      <w:pPr>
        <w:spacing w:after="0" w:line="240" w:lineRule="auto"/>
        <w:ind w:firstLine="708"/>
        <w:jc w:val="both"/>
      </w:pPr>
      <w:r w:rsidRPr="00E117F7">
        <w:t>Projekt „Odborné praxe pro mladé do 30 let v Ústeckém kraji“ je určen mladým uchazečům</w:t>
      </w:r>
      <w:r w:rsidRPr="00E117F7">
        <w:br/>
        <w:t>o zaměstnání (do 30 let) dlouhodobě evidovaným a s minimální pracovní zkušeností. Hlavním cílem je poskytnou těmto lidem odborné dovednosti a znalosti pro výkon konkrétní profese realizované formou praxe u zaměstnavatele a začlenit se tak na trh práce. V projektu je plánováno pomoci 1 200 mladým lidem. Celkový počet zapojených lidí do projektu k 31. 7. 2014 činí 1 425 účastníků. Cílem projektu je umístit</w:t>
      </w:r>
      <w:r w:rsidRPr="00E117F7">
        <w:br/>
        <w:t>na vyhrazená pracovní místa u zaměstnavatelů alespoň 882 účastníků. Od začátku projektu bylo zprostředkováno zaměstnání celkem 890 účastníkům. Z celkového rozpočtu projektu, který po navýšení</w:t>
      </w:r>
      <w:r w:rsidRPr="00E117F7">
        <w:br/>
        <w:t xml:space="preserve">činí cca 235 mil. Kč, bylo dosud vyčerpáno cca 43,5 mil Kč.  </w:t>
      </w:r>
    </w:p>
    <w:p w:rsidR="0036688B" w:rsidRPr="00E117F7" w:rsidRDefault="0036688B" w:rsidP="0036688B">
      <w:pPr>
        <w:spacing w:after="0" w:line="240" w:lineRule="auto"/>
        <w:jc w:val="both"/>
      </w:pPr>
    </w:p>
    <w:p w:rsidR="0036688B" w:rsidRPr="00E117F7" w:rsidRDefault="0036688B" w:rsidP="0036688B">
      <w:pPr>
        <w:spacing w:after="0" w:line="240" w:lineRule="auto"/>
        <w:jc w:val="both"/>
        <w:rPr>
          <w:b/>
        </w:rPr>
      </w:pPr>
      <w:r w:rsidRPr="00E117F7">
        <w:rPr>
          <w:b/>
        </w:rPr>
        <w:t>Práce pro každého v Ústeckém kraji</w:t>
      </w:r>
    </w:p>
    <w:p w:rsidR="0036688B" w:rsidRPr="00E117F7" w:rsidRDefault="0036688B" w:rsidP="0036688B">
      <w:pPr>
        <w:spacing w:after="0" w:line="240" w:lineRule="auto"/>
        <w:ind w:firstLine="708"/>
        <w:jc w:val="both"/>
      </w:pPr>
      <w:r w:rsidRPr="00E117F7">
        <w:t xml:space="preserve">Projekt „Práce pro každého v Ústeckém kraji“ je zaměřen na pomoc uchazečům se základním vzděláním nebo kvalifikací, kterou již nemůžou uplatnit na trhu práce, neboť se poptávka po těchto </w:t>
      </w:r>
      <w:r w:rsidRPr="00E117F7">
        <w:lastRenderedPageBreak/>
        <w:t>profesích na trhu práce snížila, či dokonce zanikla. Projekt je také určen pro uchazeče, kteří byli vyučeni</w:t>
      </w:r>
      <w:r w:rsidRPr="00E117F7">
        <w:br/>
        <w:t>v oborech sice žádaných, ale individuálně neuplatnitelných tj. nikdy svou profesi nevykonávali, či nemohli vykonávat např. z důvodu zdravotního stavu, sociální zátěže či péče o děti. Realizace projektových aktivit, kterou zajišťuje dodavatel, probíhá od června 2013. V současnosti probí</w:t>
      </w:r>
      <w:r w:rsidR="00C40742" w:rsidRPr="00E117F7">
        <w:t>hají již čtvrté nábory uchazečů</w:t>
      </w:r>
      <w:r w:rsidR="00C40742" w:rsidRPr="00E117F7">
        <w:br/>
      </w:r>
      <w:r w:rsidRPr="00E117F7">
        <w:t xml:space="preserve">a bylo podpořeno 656 účastníků z celkově plánovaných 800. Cílem projektu je umístit na pracovní trh </w:t>
      </w:r>
      <w:r w:rsidR="00C40742" w:rsidRPr="00E117F7">
        <w:t xml:space="preserve">minimálně 400 účastníků. K 30. </w:t>
      </w:r>
      <w:r w:rsidRPr="00E117F7">
        <w:t xml:space="preserve">6. 2014 se podařilo umístit na dotovaná pracovní místa 230 účastníků projektu a na nedotovaná pracovní místa 83. Projekt tak pomohl najít práci již 313 lidem.  Z celkového rozpočtu projektu, který činí cca 53,5 mil. Kč, bylo dosud vyčerpáno cca 19,5 mil. Kč.  </w:t>
      </w:r>
    </w:p>
    <w:p w:rsidR="0036688B" w:rsidRPr="00E117F7" w:rsidRDefault="0036688B" w:rsidP="0036688B">
      <w:pPr>
        <w:spacing w:after="0" w:line="240" w:lineRule="auto"/>
        <w:jc w:val="both"/>
      </w:pPr>
    </w:p>
    <w:p w:rsidR="0036688B" w:rsidRPr="00E117F7" w:rsidRDefault="0036688B" w:rsidP="0036688B">
      <w:pPr>
        <w:spacing w:after="0" w:line="240" w:lineRule="auto"/>
        <w:jc w:val="both"/>
        <w:rPr>
          <w:b/>
        </w:rPr>
      </w:pPr>
      <w:r w:rsidRPr="00E117F7">
        <w:rPr>
          <w:b/>
        </w:rPr>
        <w:t>Sociálně vyloučené lokality Ústeckého kraje</w:t>
      </w:r>
    </w:p>
    <w:p w:rsidR="0036688B" w:rsidRPr="00E117F7" w:rsidRDefault="0036688B" w:rsidP="00C40742">
      <w:pPr>
        <w:spacing w:after="0" w:line="240" w:lineRule="auto"/>
        <w:ind w:firstLine="708"/>
        <w:jc w:val="both"/>
      </w:pPr>
      <w:r w:rsidRPr="00E117F7">
        <w:t>Projekt „Sociálně vyloučené lokality Ústeckého kraje“ je zaměřen na nezaměstnané osoby pocházející ze sociálně vyloučených lokalit Ústeckého kraje. Cílem projektu je pomoci lidem právě z těchto lokalit prostřednictvím projektových aktivit, mezi které patří individuální a skupinové poradenství, motivace a aktivizace, rekvalifikace, pracovní asistence včetně doprovodů na pracovní pohovory a zprostředkování podporovaného zaměstnání s využitím pracovní asistence ještě po dobu několika prvních týdnů na novém pracovišti. Podpořeno bude v rámci projektu celkem 800 uchazečů, z nichž minimálně 400 osob bude umístěno na trh práce. Celkový rozpočet projektu činí cca 101 mil Kč, z toho bylo k 31. 7. 2014 vyčerpáno cca 2 mil. Kč. V červnu 2014 byly realizovány informační schůzky a individuální vstupy do projektu; celkem bylo ze všech lokalit zapojeno 430 účastníků. Za celou dobu realizace projektu bylo účastníkům poskytnuto cca 920 individuálních poradenství. Dále byly realizovány aktivizačně motivační školení, v nichž bylo vydáno úspěšným absolventům cca 450 osvědčení. Během realizace projektu již bylo 12 účastníků umístěno na trh práce formou nedotovaného zaměstnání a 20 účastníků podpořeno formou dotovaných pracovních míst (NVPM a SÚPM). Dále byla v tomto měsíci schválena zvolená rekvalifikace „Základy obsluhy PC“</w:t>
      </w:r>
      <w:r w:rsidR="00E117F7" w:rsidRPr="00E117F7">
        <w:br/>
      </w:r>
      <w:r w:rsidRPr="00E117F7">
        <w:t xml:space="preserve">pro 3 účastníky projektu. </w:t>
      </w:r>
    </w:p>
    <w:p w:rsidR="0036688B" w:rsidRPr="00E117F7" w:rsidRDefault="0036688B" w:rsidP="0036688B">
      <w:pPr>
        <w:spacing w:after="0" w:line="240" w:lineRule="auto"/>
        <w:jc w:val="both"/>
      </w:pPr>
    </w:p>
    <w:p w:rsidR="0036688B" w:rsidRPr="00E117F7" w:rsidRDefault="0036688B" w:rsidP="0036688B">
      <w:pPr>
        <w:spacing w:after="0" w:line="240" w:lineRule="auto"/>
        <w:jc w:val="both"/>
        <w:rPr>
          <w:b/>
        </w:rPr>
      </w:pPr>
      <w:r w:rsidRPr="00E117F7">
        <w:rPr>
          <w:b/>
        </w:rPr>
        <w:t>Práce bez překážek</w:t>
      </w:r>
    </w:p>
    <w:p w:rsidR="0036688B" w:rsidRPr="00E117F7" w:rsidRDefault="0036688B" w:rsidP="00E117F7">
      <w:pPr>
        <w:spacing w:after="0" w:line="240" w:lineRule="auto"/>
        <w:ind w:firstLine="708"/>
        <w:jc w:val="both"/>
      </w:pPr>
      <w:r w:rsidRPr="00E117F7">
        <w:t>Od září 2012, kdy začala realizace projektu dodavatelem, bylo v rámci tohoto projektu podpořeno 724 uchazečů o zaměstnání. Účastníci prošli aktivitami, mezi které patřila motivace a pracovní asistence, diagnostika a poradenství, finanční a funkční gramotnost, a také rekvali</w:t>
      </w:r>
      <w:r w:rsidR="00E117F7" w:rsidRPr="00E117F7">
        <w:t>fikace, které probíhaly i přímo</w:t>
      </w:r>
      <w:r w:rsidR="00E117F7" w:rsidRPr="00E117F7">
        <w:br/>
      </w:r>
      <w:r w:rsidRPr="00E117F7">
        <w:t>u zaměstnavatelů s ohledem na bydliště účastníků projektu. Vzhle</w:t>
      </w:r>
      <w:r w:rsidR="00E117F7" w:rsidRPr="00E117F7">
        <w:t>dem k tomu, že vypršela smlouva</w:t>
      </w:r>
      <w:r w:rsidR="00E117F7" w:rsidRPr="00E117F7">
        <w:br/>
      </w:r>
      <w:r w:rsidRPr="00E117F7">
        <w:t xml:space="preserve">s dodavatelem o poskytování služeb pro realizaci projektu, došlo dne 31. 5. 2014 k uzavření všech informačně poradenských center, kde probíhalo poradenství a některé další klíčové aktivity projektu. K výše uvedenému datu byly dokončeny všechny aktivity včetně aktivity „Rekvalifikace“. Od počátku projektu se podařilo do zaměstnání umístit 275 účastníků na dotovaná pracovní místa a 152 účastníků na nedotovaná pracovní místa. Prostřednictvím projektu bylo tak zaměstnáno  427 účastníků. Z celkového rozpočtu projektu cca </w:t>
      </w:r>
      <w:r w:rsidR="00E117F7" w:rsidRPr="00E117F7">
        <w:t>63 mil. Kč se vyčerpalo cca 50,</w:t>
      </w:r>
      <w:r w:rsidRPr="00E117F7">
        <w:t>8 mil. Kč. Realizace projektu byla ukončena ke dni 31. 7. 2014.</w:t>
      </w:r>
    </w:p>
    <w:p w:rsidR="0036688B" w:rsidRPr="00E117F7" w:rsidRDefault="0036688B" w:rsidP="0036688B">
      <w:pPr>
        <w:spacing w:after="0" w:line="240" w:lineRule="auto"/>
        <w:jc w:val="both"/>
      </w:pPr>
    </w:p>
    <w:p w:rsidR="0036688B" w:rsidRPr="00E117F7" w:rsidRDefault="0036688B" w:rsidP="0036688B">
      <w:pPr>
        <w:spacing w:after="0" w:line="240" w:lineRule="auto"/>
        <w:jc w:val="both"/>
        <w:rPr>
          <w:b/>
        </w:rPr>
      </w:pPr>
      <w:r w:rsidRPr="00E117F7">
        <w:rPr>
          <w:b/>
        </w:rPr>
        <w:t>Restart na druhou v Ústeckém kraj</w:t>
      </w:r>
    </w:p>
    <w:p w:rsidR="00DA1CC9" w:rsidRPr="007E5A08" w:rsidRDefault="0036688B" w:rsidP="007E5A08">
      <w:pPr>
        <w:spacing w:line="240" w:lineRule="auto"/>
        <w:ind w:firstLine="708"/>
        <w:jc w:val="both"/>
      </w:pPr>
      <w:r w:rsidRPr="00E117F7">
        <w:t>Projekt Restart na druhou v Ústeckém kraji je zacílen na pomoc zaměstnancům, kterým hrozí ztráta zaměstnání nebo jsou již ve výpovědní lhůtě, a to zejména z důvodu organizačních změn. V průběhu měsíce července byli zapojeni další 3 účastníci. Celkově tak do projektu vstoupilo již 216 lidí. Z jednotliv</w:t>
      </w:r>
      <w:r w:rsidR="00E117F7" w:rsidRPr="00E117F7">
        <w:t>ých modulů školení, která</w:t>
      </w:r>
      <w:r w:rsidRPr="00E117F7">
        <w:t xml:space="preserve"> jsou pro účastníky připravena v oblasti pracovního práva, ps</w:t>
      </w:r>
      <w:r w:rsidR="00E117F7" w:rsidRPr="00E117F7">
        <w:t>ychologie, finanční gramotnosti</w:t>
      </w:r>
      <w:r w:rsidR="00E117F7" w:rsidRPr="00E117F7">
        <w:br/>
      </w:r>
      <w:r w:rsidRPr="00E117F7">
        <w:t xml:space="preserve">a soft </w:t>
      </w:r>
      <w:proofErr w:type="spellStart"/>
      <w:r w:rsidRPr="00E117F7">
        <w:t>skills</w:t>
      </w:r>
      <w:proofErr w:type="spellEnd"/>
      <w:r w:rsidRPr="00E117F7">
        <w:t xml:space="preserve">, bylo do konce července 2014 vydáno cca 400 osvědčení úspěšným absolventům.  K 31. 7. 2014 projekt pomohl ke znovuzapojení do pracovního procesu více než stovce účastníků, z nichž 56 bylo </w:t>
      </w:r>
      <w:r w:rsidRPr="007E5A08">
        <w:t>umístěno na dotovaná pracovní místa. Pro další 4 účastníky jsou již se zaměstnavateli předjednána pracovní míst</w:t>
      </w:r>
      <w:r w:rsidR="00E117F7" w:rsidRPr="007E5A08">
        <w:t>a s nástupy v průběhu srpna</w:t>
      </w:r>
      <w:r w:rsidRPr="007E5A08">
        <w:t>. Z celkového rozpočtu 49,2 mil. Kč bylo dosud vyčerpáno cca 5,8 mil. Kč.</w:t>
      </w:r>
    </w:p>
    <w:p w:rsidR="00D13CAE" w:rsidRPr="007E5A08" w:rsidRDefault="002876E8" w:rsidP="000A3F01">
      <w:pPr>
        <w:pStyle w:val="Nadpis1"/>
        <w:jc w:val="both"/>
        <w:rPr>
          <w:b/>
          <w:caps/>
          <w:szCs w:val="22"/>
        </w:rPr>
      </w:pPr>
      <w:bookmarkStart w:id="7" w:name="_Toc395598670"/>
      <w:r w:rsidRPr="007E5A08">
        <w:rPr>
          <w:b/>
          <w:caps/>
          <w:szCs w:val="22"/>
        </w:rPr>
        <w:t>7</w:t>
      </w:r>
      <w:r w:rsidR="00D13CAE" w:rsidRPr="007E5A08">
        <w:rPr>
          <w:b/>
          <w:caps/>
          <w:szCs w:val="22"/>
        </w:rPr>
        <w:t>. Veřejná služba</w:t>
      </w:r>
      <w:r w:rsidR="005A44FE" w:rsidRPr="007E5A08">
        <w:rPr>
          <w:b/>
          <w:caps/>
          <w:szCs w:val="22"/>
        </w:rPr>
        <w:t xml:space="preserve"> realizovaná v Ústeckém kraji</w:t>
      </w:r>
      <w:bookmarkEnd w:id="7"/>
    </w:p>
    <w:p w:rsidR="00D13CAE" w:rsidRPr="007E5A08" w:rsidRDefault="00D13CAE" w:rsidP="000A3F01">
      <w:pPr>
        <w:spacing w:after="0" w:line="240" w:lineRule="auto"/>
        <w:rPr>
          <w:lang w:eastAsia="cs-CZ"/>
        </w:rPr>
      </w:pPr>
    </w:p>
    <w:p w:rsidR="00D13CAE" w:rsidRPr="007E5A08" w:rsidRDefault="00D13CAE" w:rsidP="00526F35">
      <w:pPr>
        <w:pStyle w:val="Zkladntext"/>
        <w:spacing w:line="240" w:lineRule="auto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7E5A08">
        <w:rPr>
          <w:rFonts w:asciiTheme="minorHAnsi" w:hAnsiTheme="minorHAnsi"/>
          <w:b w:val="0"/>
          <w:bCs w:val="0"/>
          <w:sz w:val="22"/>
          <w:szCs w:val="22"/>
        </w:rPr>
        <w:t>S účinností od 6. 2. 2013 byla zrušena povinnost nástupu na veřejnou službu a v současné době je pouze na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vůli uchazeče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>, zda ji bude vykonávat. V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> 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>průběhu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měsíce</w:t>
      </w:r>
      <w:r w:rsidRPr="007E5A08">
        <w:rPr>
          <w:rFonts w:asciiTheme="minorHAnsi" w:hAnsiTheme="minorHAnsi"/>
          <w:bCs w:val="0"/>
          <w:sz w:val="22"/>
          <w:szCs w:val="22"/>
        </w:rPr>
        <w:t xml:space="preserve"> </w:t>
      </w:r>
      <w:r w:rsidR="007E5A08" w:rsidRPr="007E5A08">
        <w:rPr>
          <w:rFonts w:asciiTheme="minorHAnsi" w:hAnsiTheme="minorHAnsi"/>
          <w:bCs w:val="0"/>
          <w:sz w:val="22"/>
          <w:szCs w:val="22"/>
        </w:rPr>
        <w:t>července</w:t>
      </w:r>
      <w:r w:rsidR="007E5A08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nastoupilo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v kraji na veřejnou službu </w:t>
      </w:r>
      <w:r w:rsidR="007E5A08" w:rsidRPr="007E5A08">
        <w:rPr>
          <w:rFonts w:asciiTheme="minorHAnsi" w:hAnsiTheme="minorHAnsi"/>
          <w:b w:val="0"/>
          <w:bCs w:val="0"/>
          <w:sz w:val="22"/>
          <w:szCs w:val="22"/>
        </w:rPr>
        <w:t>5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uchazeč</w:t>
      </w:r>
      <w:r w:rsidR="007E5A08" w:rsidRPr="007E5A08">
        <w:rPr>
          <w:rFonts w:asciiTheme="minorHAnsi" w:hAnsiTheme="minorHAnsi"/>
          <w:b w:val="0"/>
          <w:bCs w:val="0"/>
          <w:sz w:val="22"/>
          <w:szCs w:val="22"/>
        </w:rPr>
        <w:t>ů</w:t>
      </w:r>
      <w:r w:rsidR="000419B8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a </w:t>
      </w:r>
      <w:r w:rsidR="007E5A08" w:rsidRPr="007E5A08">
        <w:rPr>
          <w:rFonts w:asciiTheme="minorHAnsi" w:hAnsiTheme="minorHAnsi"/>
          <w:b w:val="0"/>
          <w:bCs w:val="0"/>
          <w:sz w:val="22"/>
          <w:szCs w:val="22"/>
        </w:rPr>
        <w:t>5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0419B8" w:rsidRPr="007E5A08">
        <w:rPr>
          <w:rFonts w:asciiTheme="minorHAnsi" w:hAnsiTheme="minorHAnsi"/>
          <w:b w:val="0"/>
          <w:bCs w:val="0"/>
          <w:sz w:val="22"/>
          <w:szCs w:val="22"/>
        </w:rPr>
        <w:t>osob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ji </w:t>
      </w:r>
      <w:r w:rsidR="000A3F01" w:rsidRPr="007E5A08">
        <w:rPr>
          <w:rFonts w:asciiTheme="minorHAnsi" w:hAnsiTheme="minorHAnsi"/>
          <w:b w:val="0"/>
          <w:bCs w:val="0"/>
          <w:sz w:val="22"/>
          <w:szCs w:val="22"/>
        </w:rPr>
        <w:t>ukončil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>. K poslednímu dni sledovaného měsíce tak bylo aktivně zařazeno na výkon veřejné služby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672981" w:rsidRPr="007E5A08">
        <w:rPr>
          <w:rFonts w:asciiTheme="minorHAnsi" w:hAnsiTheme="minorHAnsi"/>
          <w:bCs w:val="0"/>
          <w:sz w:val="22"/>
          <w:szCs w:val="22"/>
        </w:rPr>
        <w:t>18</w:t>
      </w:r>
      <w:r w:rsidRPr="007E5A08">
        <w:rPr>
          <w:rFonts w:asciiTheme="minorHAnsi" w:hAnsiTheme="minorHAnsi"/>
          <w:bCs w:val="0"/>
          <w:sz w:val="22"/>
          <w:szCs w:val="22"/>
        </w:rPr>
        <w:t xml:space="preserve"> uchazečů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 o zaměstnání, </w:t>
      </w:r>
      <w:r w:rsidR="000A3F0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přičemž </w:t>
      </w:r>
      <w:r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nejvíce </w:t>
      </w:r>
      <w:r w:rsidR="00672981" w:rsidRPr="007E5A08">
        <w:rPr>
          <w:rFonts w:asciiTheme="minorHAnsi" w:hAnsiTheme="minorHAnsi"/>
          <w:b w:val="0"/>
          <w:bCs w:val="0"/>
          <w:sz w:val="22"/>
          <w:szCs w:val="22"/>
        </w:rPr>
        <w:t>(11</w:t>
      </w:r>
      <w:r w:rsidR="00A13FB1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) </w:t>
      </w:r>
      <w:r w:rsidR="00EC0985" w:rsidRPr="007E5A08">
        <w:rPr>
          <w:rFonts w:asciiTheme="minorHAnsi" w:hAnsiTheme="minorHAnsi"/>
          <w:b w:val="0"/>
          <w:bCs w:val="0"/>
          <w:sz w:val="22"/>
          <w:szCs w:val="22"/>
        </w:rPr>
        <w:t xml:space="preserve">na </w:t>
      </w:r>
      <w:r w:rsidR="00664F1C" w:rsidRPr="007E5A08">
        <w:rPr>
          <w:rFonts w:asciiTheme="minorHAnsi" w:hAnsiTheme="minorHAnsi"/>
          <w:b w:val="0"/>
          <w:bCs w:val="0"/>
          <w:sz w:val="22"/>
          <w:szCs w:val="22"/>
        </w:rPr>
        <w:t>kontaktním pracovišti ve Štětí.</w:t>
      </w:r>
    </w:p>
    <w:p w:rsidR="00E117F7" w:rsidRDefault="00E117F7" w:rsidP="00526F35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E5A08" w:rsidRDefault="007E5A08" w:rsidP="00526F35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70A5C" w:rsidRPr="007E5A08" w:rsidRDefault="002876E8" w:rsidP="00526F35">
      <w:pPr>
        <w:spacing w:after="0" w:line="240" w:lineRule="auto"/>
        <w:ind w:left="708" w:firstLine="708"/>
        <w:rPr>
          <w:lang w:eastAsia="cs-CZ"/>
        </w:rPr>
      </w:pPr>
      <w:bookmarkStart w:id="8" w:name="_GoBack"/>
      <w:bookmarkEnd w:id="8"/>
      <w:r w:rsidRPr="007E5A08">
        <w:rPr>
          <w:lang w:eastAsia="cs-CZ"/>
        </w:rPr>
        <w:lastRenderedPageBreak/>
        <w:t>Tabulka č. 8</w:t>
      </w:r>
      <w:r w:rsidR="00270A5C" w:rsidRPr="007E5A08">
        <w:rPr>
          <w:lang w:eastAsia="cs-CZ"/>
        </w:rPr>
        <w:t xml:space="preserve"> - Realizace veřejné služby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60"/>
        <w:gridCol w:w="1345"/>
        <w:gridCol w:w="1359"/>
        <w:gridCol w:w="1331"/>
        <w:gridCol w:w="1346"/>
      </w:tblGrid>
      <w:tr w:rsidR="007E5A08" w:rsidRPr="007E5A08" w:rsidTr="00D13CAE">
        <w:trPr>
          <w:trHeight w:hRule="exact" w:val="284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E5A0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Počet vykonavatelů veřejné služby - </w:t>
            </w:r>
            <w:proofErr w:type="spellStart"/>
            <w:r w:rsidRPr="007E5A0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KrP</w:t>
            </w:r>
            <w:proofErr w:type="spellEnd"/>
            <w:r w:rsidRPr="007E5A0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</w:tr>
      <w:tr w:rsidR="007E5A08" w:rsidRPr="007E5A08" w:rsidTr="00526F35">
        <w:trPr>
          <w:trHeight w:hRule="exact" w:val="495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ke konci</w:t>
            </w:r>
          </w:p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min. měsíce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nové nástupy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ukončení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ke konci</w:t>
            </w:r>
          </w:p>
          <w:p w:rsidR="00D13CAE" w:rsidRPr="007E5A08" w:rsidRDefault="00D13CAE" w:rsidP="00526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5A08">
              <w:rPr>
                <w:sz w:val="20"/>
                <w:szCs w:val="20"/>
              </w:rPr>
              <w:t>sled. měsíce</w:t>
            </w:r>
          </w:p>
        </w:tc>
      </w:tr>
      <w:tr w:rsidR="007E5A08" w:rsidRPr="007E5A08" w:rsidTr="007E5A08">
        <w:trPr>
          <w:trHeight w:val="9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1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E5A08" w:rsidRPr="007E5A08" w:rsidTr="007E5A08">
        <w:trPr>
          <w:trHeight w:val="1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E5A0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E5A08" w:rsidRPr="007E5A08" w:rsidTr="007E5A08">
        <w:trPr>
          <w:trHeight w:val="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E5A08" w:rsidRPr="007E5A08" w:rsidRDefault="007E5A08" w:rsidP="00526F3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5A0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5A08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5A08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5A08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7E5A08" w:rsidRPr="007E5A08" w:rsidRDefault="007E5A08" w:rsidP="007E5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5A08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</w:tr>
    </w:tbl>
    <w:p w:rsidR="0079551C" w:rsidRPr="007E5A08" w:rsidRDefault="0079551C" w:rsidP="00526F35">
      <w:pPr>
        <w:spacing w:after="0" w:line="240" w:lineRule="auto"/>
        <w:rPr>
          <w:lang w:eastAsia="cs-CZ"/>
        </w:rPr>
      </w:pPr>
    </w:p>
    <w:p w:rsidR="003417D6" w:rsidRPr="007E5A08" w:rsidRDefault="002876E8" w:rsidP="005D4DBA">
      <w:pPr>
        <w:pStyle w:val="Nadpis1"/>
        <w:rPr>
          <w:rFonts w:ascii="Calibri" w:hAnsi="Calibri"/>
          <w:b/>
          <w:caps/>
          <w:szCs w:val="22"/>
        </w:rPr>
      </w:pPr>
      <w:bookmarkStart w:id="9" w:name="_Toc395598671"/>
      <w:r w:rsidRPr="007E5A08">
        <w:rPr>
          <w:rFonts w:ascii="Calibri" w:hAnsi="Calibri"/>
          <w:b/>
          <w:caps/>
          <w:szCs w:val="22"/>
        </w:rPr>
        <w:t>8</w:t>
      </w:r>
      <w:r w:rsidR="00962063" w:rsidRPr="007E5A08">
        <w:rPr>
          <w:rFonts w:ascii="Calibri" w:hAnsi="Calibri"/>
          <w:b/>
          <w:caps/>
          <w:szCs w:val="22"/>
        </w:rPr>
        <w:t>. Aktivity eures poradce</w:t>
      </w:r>
      <w:r w:rsidR="005A44FE" w:rsidRPr="007E5A08">
        <w:rPr>
          <w:rFonts w:ascii="Calibri" w:hAnsi="Calibri"/>
          <w:b/>
          <w:caps/>
          <w:szCs w:val="22"/>
        </w:rPr>
        <w:t xml:space="preserve"> V ÚSTECKÉM KR</w:t>
      </w:r>
      <w:r w:rsidR="003417D6" w:rsidRPr="007E5A08">
        <w:rPr>
          <w:rFonts w:ascii="Calibri" w:hAnsi="Calibri"/>
          <w:b/>
          <w:caps/>
          <w:szCs w:val="22"/>
        </w:rPr>
        <w:t>AJI</w:t>
      </w:r>
      <w:bookmarkEnd w:id="9"/>
    </w:p>
    <w:p w:rsidR="00962063" w:rsidRPr="007E5A08" w:rsidRDefault="00962063" w:rsidP="005D4DBA">
      <w:pPr>
        <w:spacing w:after="0" w:line="240" w:lineRule="auto"/>
        <w:jc w:val="both"/>
        <w:rPr>
          <w:rFonts w:ascii="Calibri" w:hAnsi="Calibri"/>
        </w:rPr>
      </w:pPr>
    </w:p>
    <w:p w:rsidR="005D4DBA" w:rsidRPr="007E5A08" w:rsidRDefault="005D4DBA" w:rsidP="005D4DBA">
      <w:pPr>
        <w:spacing w:after="0" w:line="240" w:lineRule="auto"/>
        <w:ind w:firstLine="708"/>
        <w:jc w:val="both"/>
        <w:rPr>
          <w:rFonts w:cstheme="minorHAnsi"/>
        </w:rPr>
      </w:pPr>
      <w:r w:rsidRPr="007E5A08">
        <w:rPr>
          <w:rFonts w:cstheme="minorHAnsi"/>
        </w:rPr>
        <w:t xml:space="preserve">V měsíci červenci EURES poradkyně prováděla pravidelné aktualizace volných pracovních míst dle vymezené odpovědnosti, vedla individuální pohovory s uchazeči o zaměstnání v zahraničí i zaměstnavateli. </w:t>
      </w:r>
    </w:p>
    <w:p w:rsidR="005D4DBA" w:rsidRPr="007E5A08" w:rsidRDefault="005D4DBA" w:rsidP="005D4DBA">
      <w:pPr>
        <w:spacing w:after="0" w:line="240" w:lineRule="auto"/>
        <w:ind w:firstLine="708"/>
        <w:jc w:val="both"/>
        <w:rPr>
          <w:rFonts w:cstheme="minorHAnsi"/>
        </w:rPr>
      </w:pPr>
      <w:r w:rsidRPr="007E5A08">
        <w:rPr>
          <w:rFonts w:cstheme="minorHAnsi"/>
          <w:b/>
        </w:rPr>
        <w:t>1. 7. 2014</w:t>
      </w:r>
      <w:r w:rsidRPr="007E5A08">
        <w:rPr>
          <w:rFonts w:cstheme="minorHAnsi"/>
        </w:rPr>
        <w:t xml:space="preserve"> se EURES poradkyně společně s ostatním kolegy EURES ČR zúčastnila exkurze v továrně TPCA v Kolíně. Poradci byli seznámeni s personální politikou firmy a provedeni provozem výrobního závodu. </w:t>
      </w:r>
    </w:p>
    <w:p w:rsidR="005D4DBA" w:rsidRPr="007E5A08" w:rsidRDefault="005D4DBA" w:rsidP="005D4DBA">
      <w:pPr>
        <w:spacing w:after="0" w:line="240" w:lineRule="auto"/>
        <w:ind w:firstLine="708"/>
        <w:jc w:val="both"/>
      </w:pPr>
      <w:r w:rsidRPr="007E5A08">
        <w:rPr>
          <w:b/>
        </w:rPr>
        <w:t>15. 7.</w:t>
      </w:r>
      <w:r w:rsidRPr="007E5A08">
        <w:t xml:space="preserve"> </w:t>
      </w:r>
      <w:r w:rsidRPr="007E5A08">
        <w:rPr>
          <w:rFonts w:cstheme="minorHAnsi"/>
          <w:b/>
        </w:rPr>
        <w:t>2014</w:t>
      </w:r>
      <w:r w:rsidRPr="007E5A08">
        <w:rPr>
          <w:rFonts w:cstheme="minorHAnsi"/>
        </w:rPr>
        <w:t xml:space="preserve"> </w:t>
      </w:r>
      <w:r w:rsidRPr="007E5A08">
        <w:t>se EURES poradkyně zúčastnila v Praze jednání pracovní skupiny EURES zaměřené</w:t>
      </w:r>
      <w:r w:rsidRPr="007E5A08">
        <w:br/>
        <w:t xml:space="preserve">na spolupráci s Německem. Tématem jednání byla příprava aktivit v rámci partnerství EURES T </w:t>
      </w:r>
      <w:proofErr w:type="spellStart"/>
      <w:r w:rsidRPr="007E5A08">
        <w:t>Triregio</w:t>
      </w:r>
      <w:proofErr w:type="spellEnd"/>
      <w:r w:rsidRPr="007E5A08">
        <w:br/>
        <w:t xml:space="preserve">a </w:t>
      </w:r>
      <w:proofErr w:type="spellStart"/>
      <w:r w:rsidRPr="007E5A08">
        <w:t>BoBa</w:t>
      </w:r>
      <w:proofErr w:type="spellEnd"/>
      <w:r w:rsidRPr="007E5A08">
        <w:t xml:space="preserve"> pro nadcházející finanční období 2014/2015, s přihlédnutím ke změnám vyplývajícím z reformy EURES a nového způsobu financování přeshraničních partnerství.</w:t>
      </w:r>
    </w:p>
    <w:p w:rsidR="005D4DBA" w:rsidRPr="007E5A08" w:rsidRDefault="005D4DBA" w:rsidP="005D4DBA">
      <w:pPr>
        <w:spacing w:after="0" w:line="240" w:lineRule="auto"/>
        <w:ind w:firstLine="708"/>
        <w:jc w:val="both"/>
      </w:pPr>
      <w:r w:rsidRPr="007E5A08">
        <w:rPr>
          <w:b/>
        </w:rPr>
        <w:t xml:space="preserve">28. 7. 2014 </w:t>
      </w:r>
      <w:r w:rsidRPr="007E5A08">
        <w:t xml:space="preserve">se konal na ÚP ČR </w:t>
      </w:r>
      <w:proofErr w:type="spellStart"/>
      <w:r w:rsidRPr="007E5A08">
        <w:t>KoP</w:t>
      </w:r>
      <w:proofErr w:type="spellEnd"/>
      <w:r w:rsidRPr="007E5A08">
        <w:t xml:space="preserve"> v Ústí nad Labem </w:t>
      </w:r>
      <w:r w:rsidRPr="007E5A08">
        <w:rPr>
          <w:b/>
        </w:rPr>
        <w:t>poradenský den pro uchazeče o práci v SRN</w:t>
      </w:r>
      <w:r w:rsidRPr="007E5A08">
        <w:t xml:space="preserve">, kdy probíhaly individuální pohovory zájemců s EURES poradkyní </w:t>
      </w:r>
      <w:proofErr w:type="spellStart"/>
      <w:r w:rsidRPr="007E5A08">
        <w:t>Ramonou</w:t>
      </w:r>
      <w:proofErr w:type="spellEnd"/>
      <w:r w:rsidRPr="007E5A08">
        <w:t xml:space="preserve"> Zimmermann z Agentur</w:t>
      </w:r>
      <w:r w:rsidRPr="007E5A08">
        <w:br/>
      </w:r>
      <w:proofErr w:type="spellStart"/>
      <w:r w:rsidRPr="007E5A08">
        <w:t>für</w:t>
      </w:r>
      <w:proofErr w:type="spellEnd"/>
      <w:r w:rsidRPr="007E5A08">
        <w:t xml:space="preserve"> </w:t>
      </w:r>
      <w:proofErr w:type="spellStart"/>
      <w:r w:rsidRPr="007E5A08">
        <w:t>Arbeit</w:t>
      </w:r>
      <w:proofErr w:type="spellEnd"/>
      <w:r w:rsidRPr="007E5A08">
        <w:t xml:space="preserve"> </w:t>
      </w:r>
      <w:proofErr w:type="spellStart"/>
      <w:r w:rsidRPr="007E5A08">
        <w:t>Pirna</w:t>
      </w:r>
      <w:proofErr w:type="spellEnd"/>
      <w:r w:rsidRPr="007E5A08">
        <w:t>. Poradenství bylo poskytnuto 9 uchazečům. Toto individuální poradenství se koná pravidelně každý za měsíc.</w:t>
      </w:r>
    </w:p>
    <w:p w:rsidR="005D4DBA" w:rsidRPr="007E5A08" w:rsidRDefault="005D4DBA" w:rsidP="005D4DBA">
      <w:pPr>
        <w:spacing w:after="0" w:line="240" w:lineRule="auto"/>
        <w:ind w:firstLine="708"/>
        <w:jc w:val="both"/>
      </w:pPr>
      <w:r w:rsidRPr="007E5A08">
        <w:rPr>
          <w:rFonts w:cstheme="minorHAnsi"/>
          <w:b/>
        </w:rPr>
        <w:t>31. 7. 2014</w:t>
      </w:r>
      <w:r w:rsidRPr="007E5A08">
        <w:rPr>
          <w:rFonts w:cstheme="minorHAnsi"/>
        </w:rPr>
        <w:t xml:space="preserve"> </w:t>
      </w:r>
      <w:r w:rsidRPr="007E5A08">
        <w:t>se EURES poradkyně společně s ředitelem ÚP ČR Krajské pobočky v Ústí nad Labem</w:t>
      </w:r>
      <w:r w:rsidRPr="007E5A08">
        <w:br/>
        <w:t xml:space="preserve">Mgr. et Mgr. Radimem Gabrielem a vedoucím referátu projektů EU Mgr. Petrem </w:t>
      </w:r>
      <w:proofErr w:type="spellStart"/>
      <w:r w:rsidRPr="007E5A08">
        <w:t>Haufem</w:t>
      </w:r>
      <w:proofErr w:type="spellEnd"/>
      <w:r w:rsidRPr="007E5A08">
        <w:t xml:space="preserve"> zúčastnila</w:t>
      </w:r>
      <w:r w:rsidRPr="007E5A08">
        <w:br/>
      </w:r>
      <w:r w:rsidRPr="007E5A08">
        <w:rPr>
          <w:b/>
        </w:rPr>
        <w:t>česko-německého pracovního setkání</w:t>
      </w:r>
      <w:r w:rsidRPr="007E5A08">
        <w:t xml:space="preserve"> se zástupci saských a bavorských příhraničních úřadů práce v </w:t>
      </w:r>
      <w:proofErr w:type="spellStart"/>
      <w:r w:rsidRPr="007E5A08">
        <w:t>Annabergu</w:t>
      </w:r>
      <w:proofErr w:type="spellEnd"/>
      <w:r w:rsidRPr="007E5A08">
        <w:t>-</w:t>
      </w:r>
      <w:proofErr w:type="spellStart"/>
      <w:r w:rsidRPr="007E5A08">
        <w:t>Buchholzi</w:t>
      </w:r>
      <w:proofErr w:type="spellEnd"/>
      <w:r w:rsidRPr="007E5A08">
        <w:t>. Cílem bylo projednat možnost spolupráce při realizaci stáží do zahraničí v rámci programu NUTS II Severozápad. Jednání se zúčastnili také zástupci GŘ ÚP ČR a Regionálního ředitelství úřadů práce Sasko.</w:t>
      </w:r>
    </w:p>
    <w:p w:rsidR="005D4DBA" w:rsidRPr="007E5A08" w:rsidRDefault="005D4DBA" w:rsidP="005D4DBA">
      <w:pPr>
        <w:spacing w:after="0" w:line="240" w:lineRule="auto"/>
        <w:ind w:firstLine="708"/>
        <w:jc w:val="both"/>
      </w:pPr>
      <w:r w:rsidRPr="007E5A08">
        <w:t xml:space="preserve">Nadále probíhají organizační přípravy na </w:t>
      </w:r>
      <w:r w:rsidRPr="007E5A08">
        <w:rPr>
          <w:b/>
        </w:rPr>
        <w:t>5. přeshraniční burzu pracovních příležitostí</w:t>
      </w:r>
      <w:r w:rsidRPr="007E5A08">
        <w:t>, která</w:t>
      </w:r>
      <w:r w:rsidRPr="007E5A08">
        <w:br/>
        <w:t>se bude konat dne 23. 9. 2014 od 10:00 - 15:00 v </w:t>
      </w:r>
      <w:proofErr w:type="spellStart"/>
      <w:r w:rsidRPr="007E5A08">
        <w:t>Clarion</w:t>
      </w:r>
      <w:proofErr w:type="spellEnd"/>
      <w:r w:rsidRPr="007E5A08">
        <w:t xml:space="preserve"> </w:t>
      </w:r>
      <w:proofErr w:type="spellStart"/>
      <w:r w:rsidRPr="007E5A08">
        <w:t>Congress</w:t>
      </w:r>
      <w:proofErr w:type="spellEnd"/>
      <w:r w:rsidRPr="007E5A08">
        <w:t xml:space="preserve"> Hotelu v Ústí nad Labem. Byly zahájeny také přípravy na </w:t>
      </w:r>
      <w:r w:rsidRPr="007E5A08">
        <w:rPr>
          <w:b/>
        </w:rPr>
        <w:t>podzimní burzu pracovních příležitostí v Žatci nebo Lounech</w:t>
      </w:r>
      <w:r w:rsidRPr="007E5A08">
        <w:t xml:space="preserve"> (v jednání), dále se EURES poradkyně podílí na přípravě </w:t>
      </w:r>
      <w:r w:rsidRPr="007E5A08">
        <w:rPr>
          <w:b/>
        </w:rPr>
        <w:t xml:space="preserve">veletrhu pracovních příležitostí </w:t>
      </w:r>
      <w:proofErr w:type="spellStart"/>
      <w:r w:rsidRPr="007E5A08">
        <w:rPr>
          <w:b/>
        </w:rPr>
        <w:t>Profesia</w:t>
      </w:r>
      <w:proofErr w:type="spellEnd"/>
      <w:r w:rsidRPr="007E5A08">
        <w:rPr>
          <w:b/>
        </w:rPr>
        <w:t xml:space="preserve"> </w:t>
      </w:r>
      <w:proofErr w:type="spellStart"/>
      <w:r w:rsidRPr="007E5A08">
        <w:rPr>
          <w:b/>
        </w:rPr>
        <w:t>days</w:t>
      </w:r>
      <w:proofErr w:type="spellEnd"/>
      <w:r w:rsidRPr="007E5A08">
        <w:t xml:space="preserve">, který se uskuteční ve dnech </w:t>
      </w:r>
      <w:r w:rsidRPr="007E5A08">
        <w:br/>
        <w:t xml:space="preserve">22. - 23. 10. 2014 v Praze-Letňanech. Připravuje se také plán aktivit v rámci přeshraničního partnerství EURES T </w:t>
      </w:r>
      <w:proofErr w:type="spellStart"/>
      <w:r w:rsidRPr="007E5A08">
        <w:t>Triregio</w:t>
      </w:r>
      <w:proofErr w:type="spellEnd"/>
      <w:r w:rsidRPr="007E5A08">
        <w:t xml:space="preserve"> v období 2014/2015.</w:t>
      </w:r>
    </w:p>
    <w:p w:rsidR="00AB743D" w:rsidRPr="007E5A08" w:rsidRDefault="005D4DBA" w:rsidP="003D4051">
      <w:pPr>
        <w:spacing w:after="0" w:line="240" w:lineRule="auto"/>
        <w:ind w:firstLine="708"/>
        <w:jc w:val="both"/>
        <w:rPr>
          <w:rFonts w:cstheme="minorHAnsi"/>
        </w:rPr>
      </w:pPr>
      <w:r w:rsidRPr="007E5A08">
        <w:rPr>
          <w:rFonts w:cstheme="minorHAnsi"/>
        </w:rPr>
        <w:t xml:space="preserve">V měsíci </w:t>
      </w:r>
      <w:r w:rsidRPr="007E5A08">
        <w:rPr>
          <w:rFonts w:cstheme="minorHAnsi"/>
          <w:b/>
        </w:rPr>
        <w:t>červenci 2014</w:t>
      </w:r>
      <w:r w:rsidRPr="007E5A08">
        <w:rPr>
          <w:rFonts w:cstheme="minorHAnsi"/>
        </w:rPr>
        <w:t xml:space="preserve"> byl opět zaznamenán zvýšený zájem uchazečů o práci v EU/EHP. Zvýšený je</w:t>
      </w:r>
      <w:r w:rsidRPr="007E5A08">
        <w:rPr>
          <w:rFonts w:cstheme="minorHAnsi"/>
        </w:rPr>
        <w:br/>
        <w:t>i zájem o informace týkající se životních a pracovních podmínek. Dominuje zájem o SRN, Lucembursko, Velkou Británii, Rakousko. Dotazy se nejčastěji dotýkají problémů koordinace sociálních dávek v rámci EU/EHP, zasahují stále hlouběji do pracovně-právní nebo daňové problematiky.  Během tohoto měsíce došlo k celkem  </w:t>
      </w:r>
      <w:r w:rsidRPr="007E5A08">
        <w:rPr>
          <w:rFonts w:cstheme="minorHAnsi"/>
          <w:b/>
        </w:rPr>
        <w:t>402</w:t>
      </w:r>
      <w:r w:rsidRPr="007E5A08">
        <w:rPr>
          <w:rFonts w:cstheme="minorHAnsi"/>
        </w:rPr>
        <w:t xml:space="preserve"> kontaktům se zájemci o zaměstnání či informace, resp. se zaměstnavateli (38),</w:t>
      </w:r>
      <w:r w:rsidRPr="007E5A08">
        <w:rPr>
          <w:rFonts w:cstheme="minorHAnsi"/>
        </w:rPr>
        <w:br/>
      </w:r>
      <w:r w:rsidRPr="007E5A08">
        <w:rPr>
          <w:rFonts w:cstheme="minorHAnsi"/>
        </w:rPr>
        <w:lastRenderedPageBreak/>
        <w:t>a to formou osobní návštěvy (65), telefonického rozhovoru (144) a e-mailové korespondence (155).</w:t>
      </w:r>
      <w:r w:rsidRPr="007E5A08">
        <w:rPr>
          <w:rFonts w:cstheme="minorHAnsi"/>
        </w:rPr>
        <w:br/>
        <w:t>8 kontaktních osob EURES na úrovni okresů nahlásilo za měsíc červenec vyřízení celkem 64 informačních požadavků služby EURES.</w:t>
      </w:r>
    </w:p>
    <w:p w:rsidR="005D4DBA" w:rsidRPr="007E5A08" w:rsidRDefault="005D4DBA" w:rsidP="003D4051">
      <w:pPr>
        <w:spacing w:after="0" w:line="240" w:lineRule="auto"/>
        <w:jc w:val="both"/>
        <w:rPr>
          <w:rFonts w:cstheme="minorHAnsi"/>
        </w:rPr>
      </w:pPr>
    </w:p>
    <w:p w:rsidR="00E253B3" w:rsidRPr="007E5A08" w:rsidRDefault="002876E8" w:rsidP="003D4051">
      <w:pPr>
        <w:pStyle w:val="Nadpis1"/>
        <w:jc w:val="both"/>
        <w:rPr>
          <w:b/>
          <w:caps/>
          <w:szCs w:val="22"/>
        </w:rPr>
      </w:pPr>
      <w:bookmarkStart w:id="10" w:name="_Toc395598672"/>
      <w:r w:rsidRPr="007E5A08">
        <w:rPr>
          <w:b/>
          <w:caps/>
          <w:szCs w:val="22"/>
        </w:rPr>
        <w:t>9</w:t>
      </w:r>
      <w:r w:rsidR="00C525FC" w:rsidRPr="007E5A08">
        <w:rPr>
          <w:b/>
          <w:caps/>
          <w:szCs w:val="22"/>
        </w:rPr>
        <w:t xml:space="preserve">. </w:t>
      </w:r>
      <w:r w:rsidR="00E253B3" w:rsidRPr="007E5A08">
        <w:rPr>
          <w:b/>
          <w:caps/>
          <w:szCs w:val="22"/>
        </w:rPr>
        <w:t>Kontrolní a inspekční činnost</w:t>
      </w:r>
      <w:r w:rsidR="005A44FE" w:rsidRPr="007E5A08">
        <w:rPr>
          <w:b/>
          <w:caps/>
          <w:szCs w:val="22"/>
        </w:rPr>
        <w:t xml:space="preserve"> NA KRP ÚSTÍ NAD lABEM</w:t>
      </w:r>
      <w:bookmarkEnd w:id="10"/>
    </w:p>
    <w:p w:rsidR="00E253B3" w:rsidRPr="007E5A08" w:rsidRDefault="00E253B3" w:rsidP="003D4051">
      <w:pPr>
        <w:spacing w:after="0" w:line="240" w:lineRule="auto"/>
        <w:jc w:val="both"/>
      </w:pPr>
    </w:p>
    <w:p w:rsidR="003D4051" w:rsidRPr="007E5A08" w:rsidRDefault="003D4051" w:rsidP="003D4051">
      <w:pPr>
        <w:spacing w:after="0" w:line="240" w:lineRule="auto"/>
        <w:ind w:firstLine="708"/>
        <w:jc w:val="both"/>
      </w:pPr>
      <w:r w:rsidRPr="007E5A08">
        <w:t>Kontrolní a inspekční činnost je prováděna na základě schválených plánů dle jednotlivých agend, či na základě přijatých podnětů. Referát specializovaných kontrol Krajské pobočka v Ústí nad Labem provádí:</w:t>
      </w:r>
    </w:p>
    <w:p w:rsidR="003D4051" w:rsidRPr="007E5A08" w:rsidRDefault="003D4051" w:rsidP="003D40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7E5A08">
        <w:t xml:space="preserve">následné veřejnosprávní kontroly, </w:t>
      </w:r>
    </w:p>
    <w:p w:rsidR="003D4051" w:rsidRPr="00E117F7" w:rsidRDefault="003D4051" w:rsidP="003D40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117F7">
        <w:t xml:space="preserve">kontroly podle zákona o státní sociální podpoře </w:t>
      </w:r>
    </w:p>
    <w:p w:rsidR="003D4051" w:rsidRPr="00E117F7" w:rsidRDefault="003D4051" w:rsidP="003D40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117F7">
        <w:t>inspekce poskytování sociálních služeb</w:t>
      </w:r>
    </w:p>
    <w:p w:rsidR="003D4051" w:rsidRPr="00E117F7" w:rsidRDefault="003D4051" w:rsidP="003D4051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E117F7">
        <w:t>kontroly průměrného čistého měsíčního výdělku.</w:t>
      </w:r>
    </w:p>
    <w:p w:rsidR="003D4051" w:rsidRPr="00E117F7" w:rsidRDefault="003D4051" w:rsidP="003D4051">
      <w:pPr>
        <w:spacing w:after="0" w:line="240" w:lineRule="auto"/>
        <w:jc w:val="both"/>
      </w:pPr>
      <w:r w:rsidRPr="00E117F7">
        <w:t>Dále pracovnice referátu spolupracují s útvarem zaměstnanosti při kontrole investičních pobídek.</w:t>
      </w:r>
    </w:p>
    <w:p w:rsidR="003D4051" w:rsidRPr="00E117F7" w:rsidRDefault="003D4051" w:rsidP="003D4051">
      <w:pPr>
        <w:spacing w:after="0" w:line="240" w:lineRule="auto"/>
        <w:jc w:val="both"/>
      </w:pPr>
    </w:p>
    <w:p w:rsidR="003D4051" w:rsidRPr="00E117F7" w:rsidRDefault="003D4051" w:rsidP="003D4051">
      <w:pPr>
        <w:spacing w:after="0" w:line="240" w:lineRule="auto"/>
        <w:ind w:firstLine="708"/>
        <w:jc w:val="both"/>
      </w:pPr>
      <w:r w:rsidRPr="00E117F7">
        <w:rPr>
          <w:b/>
        </w:rPr>
        <w:t>Podle zákona č. 320/2001 Sb., o finanční kontrole</w:t>
      </w:r>
      <w:r w:rsidRPr="00E117F7">
        <w:t xml:space="preserve"> - tzv. veřejnosprávní kontroly. Při výkonu těchto kontrol jsou dodržována procesní pravidla daná zákonem č. 255/2012 Sb., o kontrole (kontrolní řád),</w:t>
      </w:r>
      <w:r w:rsidRPr="00E117F7">
        <w:br/>
        <w:t>který vstoupil v účinnost od 1. ledna 2014. V červenci 2014 bylo zahájeno, v režimu zákona č. 320/2001 Sb., o finanční kontrole, 29 následných veřejnosprávních kontrol, ukončeno bylo v uvedeném období</w:t>
      </w:r>
      <w:r w:rsidRPr="00E117F7">
        <w:br/>
        <w:t xml:space="preserve">31 následných kontrol. </w:t>
      </w:r>
    </w:p>
    <w:p w:rsidR="003D4051" w:rsidRPr="00E117F7" w:rsidRDefault="003D4051" w:rsidP="003D4051">
      <w:pPr>
        <w:spacing w:after="0" w:line="240" w:lineRule="auto"/>
        <w:ind w:firstLine="708"/>
        <w:jc w:val="both"/>
      </w:pPr>
      <w:r w:rsidRPr="00E117F7">
        <w:t>Pro potřeby oddělení zaměstnanosti na krajské pobočce a pro podporu rozhodování o poskytnutí příspěvků z APZ na kontaktních pracovištích, je zpracován přehled „Rekapitulace výsledků následných veřejnosprávních kontrol“ za měsíc červenec, kde jsou uvedeny úkony provedené v tomto měsíci. Rekapitulace obsahuje následné veřejnosprávní kontroly, které byly u příjemců veřejné finanční podpory bez zjištění, dále pak i kontroly, kde bylo zjištěno porušení dohod se stručným popisem porušení.</w:t>
      </w:r>
    </w:p>
    <w:p w:rsidR="003D4051" w:rsidRPr="00E117F7" w:rsidRDefault="003D4051" w:rsidP="00E117F7">
      <w:pPr>
        <w:spacing w:after="0" w:line="240" w:lineRule="auto"/>
        <w:ind w:firstLine="708"/>
        <w:jc w:val="both"/>
      </w:pPr>
      <w:r w:rsidRPr="00E117F7">
        <w:t>V uvedeném období byly zaslány 3 výzvy k vrácení finančních prostředků příjemcem finanční podpory v celkové výši 20 275,00 Kč, 1 dohoda byla z důvodu porušení rozpočtové kázně předána k dalšímu řízení na místně příslušný finanční úřad. Příjemce veřejné finanční podpory nereagoval na výzvu k vrácení finančních prostředků ÚP ČR ve výši 60 000,00 Kč a finanční prostředky neuhradil. Dopustil se tak porušení rozpočtové kázně.</w:t>
      </w:r>
    </w:p>
    <w:p w:rsidR="003D4051" w:rsidRPr="00E117F7" w:rsidRDefault="003D4051" w:rsidP="00E117F7">
      <w:pPr>
        <w:spacing w:after="0" w:line="240" w:lineRule="auto"/>
        <w:ind w:firstLine="708"/>
        <w:jc w:val="both"/>
      </w:pPr>
      <w:r w:rsidRPr="00E117F7">
        <w:rPr>
          <w:b/>
        </w:rPr>
        <w:t>Podle zákona č. 117/1995 Sb., o státní sociální podpoře</w:t>
      </w:r>
      <w:r w:rsidRPr="00E117F7">
        <w:t xml:space="preserve"> bylo zahájeno 30 kontrol, ukončeno bylo 44 kontrol. Z těchto provedených kontrol byly vyčísleny přeplatky na výplatách dávek SSP v celkové výši 300 363,00 Kč. Za spáchání správního deliktu byly uloženy dvě pokuty v celkové výši 20 000,00 Kč.</w:t>
      </w:r>
    </w:p>
    <w:p w:rsidR="003D4051" w:rsidRPr="00AD5A12" w:rsidRDefault="003D4051" w:rsidP="00AD5A12">
      <w:pPr>
        <w:spacing w:after="0" w:line="240" w:lineRule="auto"/>
        <w:ind w:firstLine="708"/>
        <w:jc w:val="both"/>
      </w:pPr>
      <w:r w:rsidRPr="00E117F7">
        <w:rPr>
          <w:b/>
        </w:rPr>
        <w:t>Inspekce poskytování sociálních služeb</w:t>
      </w:r>
      <w:r w:rsidRPr="00E117F7">
        <w:t xml:space="preserve"> - v uvedeném období byly zahájeny 3 inspekce poskytování sociálních služeb a 4 byly ukončeny. V 1 případě došlo k zahájení správního řízení o uložení pokuty v celkové výši 2 000,00 Kč</w:t>
      </w:r>
      <w:r w:rsidRPr="00AD5A12">
        <w:t>.</w:t>
      </w:r>
    </w:p>
    <w:p w:rsidR="003D4051" w:rsidRPr="00AD5A12" w:rsidRDefault="003D4051" w:rsidP="00AD5A12">
      <w:pPr>
        <w:spacing w:after="0" w:line="240" w:lineRule="auto"/>
        <w:ind w:firstLine="708"/>
        <w:jc w:val="both"/>
      </w:pPr>
      <w:r w:rsidRPr="00AD5A12">
        <w:rPr>
          <w:b/>
        </w:rPr>
        <w:t>Podle zákona č. 435/2004 Sb., o zaměstnanosti</w:t>
      </w:r>
      <w:r w:rsidRPr="00AD5A12">
        <w:t xml:space="preserve"> byly provedeny 2 kontroly průměrného měsíčního čistého výdělku.</w:t>
      </w:r>
    </w:p>
    <w:p w:rsidR="00AB743D" w:rsidRPr="00AD5A12" w:rsidRDefault="00AB743D" w:rsidP="00AD5A12">
      <w:pPr>
        <w:pStyle w:val="Nadpis1"/>
        <w:jc w:val="both"/>
        <w:rPr>
          <w:b/>
          <w:caps/>
          <w:szCs w:val="22"/>
        </w:rPr>
      </w:pPr>
    </w:p>
    <w:p w:rsidR="00E253B3" w:rsidRPr="00AD5A12" w:rsidRDefault="002876E8" w:rsidP="00AD5A12">
      <w:pPr>
        <w:pStyle w:val="Nadpis1"/>
        <w:jc w:val="both"/>
        <w:rPr>
          <w:b/>
          <w:caps/>
          <w:szCs w:val="22"/>
        </w:rPr>
      </w:pPr>
      <w:bookmarkStart w:id="11" w:name="_Toc395598673"/>
      <w:r w:rsidRPr="00AD5A12">
        <w:rPr>
          <w:b/>
          <w:caps/>
          <w:szCs w:val="22"/>
        </w:rPr>
        <w:t>10</w:t>
      </w:r>
      <w:r w:rsidR="00E253B3" w:rsidRPr="00AD5A12">
        <w:rPr>
          <w:b/>
          <w:caps/>
          <w:szCs w:val="22"/>
        </w:rPr>
        <w:t xml:space="preserve">. </w:t>
      </w:r>
      <w:r w:rsidR="00D60461" w:rsidRPr="00AD5A12">
        <w:rPr>
          <w:b/>
          <w:caps/>
          <w:szCs w:val="22"/>
        </w:rPr>
        <w:t>Podpora odborného vzdělávání zaměstnanců</w:t>
      </w:r>
      <w:r w:rsidR="00531B57" w:rsidRPr="00AD5A12">
        <w:rPr>
          <w:b/>
          <w:caps/>
          <w:szCs w:val="22"/>
        </w:rPr>
        <w:t xml:space="preserve"> v Ústeckém kraji</w:t>
      </w:r>
      <w:bookmarkEnd w:id="11"/>
    </w:p>
    <w:p w:rsidR="00996021" w:rsidRPr="00AD5A12" w:rsidRDefault="00996021" w:rsidP="00AD5A12">
      <w:pPr>
        <w:spacing w:after="0" w:line="240" w:lineRule="auto"/>
        <w:jc w:val="both"/>
        <w:rPr>
          <w:lang w:eastAsia="cs-CZ"/>
        </w:rPr>
      </w:pPr>
    </w:p>
    <w:p w:rsidR="00AD5A12" w:rsidRPr="00F57AAC" w:rsidRDefault="00AD5A12" w:rsidP="00AD5A12">
      <w:pPr>
        <w:spacing w:after="0" w:line="240" w:lineRule="auto"/>
        <w:ind w:firstLine="708"/>
        <w:jc w:val="both"/>
      </w:pPr>
      <w:r w:rsidRPr="00AD5A12">
        <w:t xml:space="preserve">Úřad práce ČR, Krajská pobočka v Ústí nad Labem se podílí na realizaci projektu „Podpora odborného vzdělávání </w:t>
      </w:r>
      <w:r w:rsidRPr="00F57AAC">
        <w:t>zaměstnanců“. Projekt je realizován v období 1. 12. 2013 - 31. 8. 2015 v rámci Operačního programu Lidské zdroje a zaměstnanost a navazuje na sérii projektů, které jsou v ČR realizovány od roku 2009 s cílem podpořit odborný rozvoj zaměstnanců.</w:t>
      </w:r>
    </w:p>
    <w:p w:rsidR="00AD5A12" w:rsidRPr="00F57AAC" w:rsidRDefault="00AD5A12" w:rsidP="00AD5A12">
      <w:pPr>
        <w:spacing w:after="0" w:line="240" w:lineRule="auto"/>
        <w:ind w:firstLine="708"/>
        <w:jc w:val="both"/>
      </w:pPr>
      <w:r w:rsidRPr="00F57AAC">
        <w:t>Projekt je určen zaměstnavatelům, případně osobám samostatně výdělečně činným, kteří i přes negativní vývoj aktuální ekonomické situace mají na trhu stabilní pozici s možností přechodu k růstu. Projekt umožní získat vybraným podnikům finanční příspěvky na vzdělávací aktivity nebo rekvalifikace svých zaměstnanců. Současně budou zaměstnavateli uhrazeny mzdové ná</w:t>
      </w:r>
      <w:r>
        <w:t>klady vzdělávaných zaměstnanců,</w:t>
      </w:r>
      <w:r>
        <w:br/>
      </w:r>
      <w:r w:rsidRPr="00F57AAC">
        <w:t>a to po celou dobu jejich vzdělávání. Podmínkou vstupu do projek</w:t>
      </w:r>
      <w:r>
        <w:t>tu je výše tržeb zaměstnavatele</w:t>
      </w:r>
      <w:r>
        <w:br/>
      </w:r>
      <w:r w:rsidRPr="00F57AAC">
        <w:t>nebo osoby samostatně výdělečně činné, která v meziročním sr</w:t>
      </w:r>
      <w:r>
        <w:t xml:space="preserve">ovnání nesmí zaznamenat pokles překračující </w:t>
      </w:r>
      <w:r w:rsidRPr="00F57AAC">
        <w:t>5 %.</w:t>
      </w:r>
    </w:p>
    <w:p w:rsidR="00AD5A12" w:rsidRPr="005D4DBA" w:rsidRDefault="00AD5A12" w:rsidP="00AD5A12">
      <w:pPr>
        <w:spacing w:after="0" w:line="240" w:lineRule="auto"/>
        <w:ind w:firstLine="708"/>
        <w:jc w:val="both"/>
        <w:rPr>
          <w:color w:val="FF0000"/>
        </w:rPr>
      </w:pPr>
      <w:r w:rsidRPr="00F57AAC">
        <w:t>Úřad práce ČR, Krajská pobočka v</w:t>
      </w:r>
      <w:r>
        <w:t xml:space="preserve"> Ústí nad Labem dosud přijala 70 žádostí od 22</w:t>
      </w:r>
      <w:r w:rsidRPr="00F57AAC">
        <w:t xml:space="preserve"> zaměstnavatelů nebo osob samosta</w:t>
      </w:r>
      <w:r>
        <w:t>tně výdělečně činných pro 1 137</w:t>
      </w:r>
      <w:r w:rsidRPr="00F57AAC">
        <w:t xml:space="preserve"> zaměstnanců/osob samostatně výdělečně činných. Z u</w:t>
      </w:r>
      <w:r>
        <w:t>vedeného počtu bylo schváleno 57 žádostí pro 810</w:t>
      </w:r>
      <w:r w:rsidRPr="00F57AAC">
        <w:t xml:space="preserve"> zaměstnanců/osob samostatně výdělečně činných.</w:t>
      </w:r>
    </w:p>
    <w:p w:rsidR="00D60461" w:rsidRPr="00071128" w:rsidRDefault="00D60461" w:rsidP="00AD5A12">
      <w:pPr>
        <w:pStyle w:val="Nadpis1"/>
        <w:jc w:val="both"/>
        <w:rPr>
          <w:b/>
          <w:caps/>
          <w:szCs w:val="22"/>
        </w:rPr>
      </w:pPr>
      <w:bookmarkStart w:id="12" w:name="_Toc395598674"/>
      <w:r w:rsidRPr="00071128">
        <w:rPr>
          <w:b/>
          <w:caps/>
          <w:szCs w:val="22"/>
        </w:rPr>
        <w:lastRenderedPageBreak/>
        <w:t>11. zahraniční zaměstnanost V ÚSTECKÉM KRAJI</w:t>
      </w:r>
      <w:bookmarkEnd w:id="12"/>
    </w:p>
    <w:p w:rsidR="00D60461" w:rsidRPr="00071128" w:rsidRDefault="00D60461" w:rsidP="00AD5A12">
      <w:pPr>
        <w:spacing w:after="0" w:line="240" w:lineRule="auto"/>
        <w:rPr>
          <w:lang w:eastAsia="cs-CZ"/>
        </w:rPr>
      </w:pPr>
    </w:p>
    <w:p w:rsidR="00D60461" w:rsidRPr="00071128" w:rsidRDefault="00D60461" w:rsidP="00D60461">
      <w:pPr>
        <w:spacing w:after="0" w:line="240" w:lineRule="auto"/>
        <w:ind w:firstLine="708"/>
        <w:rPr>
          <w:lang w:eastAsia="cs-CZ"/>
        </w:rPr>
      </w:pPr>
      <w:r w:rsidRPr="00071128">
        <w:rPr>
          <w:lang w:eastAsia="cs-CZ"/>
        </w:rPr>
        <w:t>Tabulka č. 9 - Přehled zahraniční zaměstnanosti i nezaměstnanosti</w:t>
      </w:r>
    </w:p>
    <w:tbl>
      <w:tblPr>
        <w:tblW w:w="9436" w:type="dxa"/>
        <w:jc w:val="center"/>
        <w:tblInd w:w="-821" w:type="dxa"/>
        <w:tblCellMar>
          <w:left w:w="70" w:type="dxa"/>
          <w:right w:w="70" w:type="dxa"/>
        </w:tblCellMar>
        <w:tblLook w:val="04A0"/>
      </w:tblPr>
      <w:tblGrid>
        <w:gridCol w:w="3179"/>
        <w:gridCol w:w="2057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371872" w:rsidRPr="00071128" w:rsidTr="000B4116">
        <w:trPr>
          <w:trHeight w:val="912"/>
          <w:jc w:val="center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Ústecký </w:t>
            </w:r>
          </w:p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bottom"/>
            <w:hideMark/>
          </w:tcPr>
          <w:p w:rsidR="00D60461" w:rsidRPr="00071128" w:rsidRDefault="00D60461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Povolení k 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členy družstev</w:t>
            </w:r>
          </w:p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</w:t>
            </w:r>
            <w:proofErr w:type="spellStart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společníky obchodních společnost (podle § 89 </w:t>
            </w:r>
            <w:proofErr w:type="spellStart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 toho pro sezónní pracovníky</w:t>
            </w:r>
          </w:p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Vydaná a prodloužená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Informační karty občanů EU/EHP  a Švýcarska a rodinných příslušníků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zahájení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2" w:rsidRPr="00071128" w:rsidRDefault="00371872" w:rsidP="000B4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Ohlášené ukončení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</w:tbl>
    <w:p w:rsidR="00D60461" w:rsidRPr="00071128" w:rsidRDefault="00D60461" w:rsidP="00D60461">
      <w:pPr>
        <w:spacing w:after="0" w:line="240" w:lineRule="auto"/>
        <w:jc w:val="both"/>
      </w:pPr>
    </w:p>
    <w:p w:rsidR="00D60461" w:rsidRPr="00071128" w:rsidRDefault="00D60461" w:rsidP="00D60461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071128">
        <w:rPr>
          <w:rFonts w:ascii="Calibri" w:hAnsi="Calibri" w:cs="Arial"/>
        </w:rPr>
        <w:t xml:space="preserve">V průběhu </w:t>
      </w:r>
      <w:r w:rsidR="00071128" w:rsidRPr="00071128">
        <w:rPr>
          <w:rFonts w:ascii="Calibri" w:hAnsi="Calibri" w:cs="Arial"/>
        </w:rPr>
        <w:t>července</w:t>
      </w:r>
      <w:r w:rsidRPr="00071128">
        <w:rPr>
          <w:rFonts w:ascii="Calibri" w:hAnsi="Calibri" w:cs="Arial"/>
        </w:rPr>
        <w:t xml:space="preserve"> bylo v Ústeckém kraji vydá</w:t>
      </w:r>
      <w:r w:rsidR="009A503C" w:rsidRPr="00071128">
        <w:rPr>
          <w:rFonts w:ascii="Calibri" w:hAnsi="Calibri" w:cs="Arial"/>
        </w:rPr>
        <w:t>n</w:t>
      </w:r>
      <w:r w:rsidR="00071128" w:rsidRPr="00071128">
        <w:rPr>
          <w:rFonts w:ascii="Calibri" w:hAnsi="Calibri" w:cs="Arial"/>
        </w:rPr>
        <w:t xml:space="preserve">o či prodlouženo </w:t>
      </w:r>
      <w:r w:rsidR="009A503C" w:rsidRPr="00071128">
        <w:rPr>
          <w:rFonts w:ascii="Calibri" w:hAnsi="Calibri" w:cs="Arial"/>
        </w:rPr>
        <w:t>6</w:t>
      </w:r>
      <w:r w:rsidR="00531B57" w:rsidRPr="00071128">
        <w:rPr>
          <w:rFonts w:ascii="Calibri" w:hAnsi="Calibri" w:cs="Arial"/>
        </w:rPr>
        <w:t xml:space="preserve"> povolení k</w:t>
      </w:r>
      <w:r w:rsidR="00071128" w:rsidRPr="00071128">
        <w:rPr>
          <w:rFonts w:ascii="Calibri" w:hAnsi="Calibri" w:cs="Arial"/>
        </w:rPr>
        <w:t> zaměstnání,</w:t>
      </w:r>
      <w:r w:rsidR="00071128" w:rsidRPr="00071128">
        <w:rPr>
          <w:rFonts w:ascii="Calibri" w:hAnsi="Calibri" w:cs="Arial"/>
        </w:rPr>
        <w:br/>
        <w:t>přičemž nejvíce (3</w:t>
      </w:r>
      <w:r w:rsidRPr="00071128">
        <w:rPr>
          <w:rFonts w:ascii="Calibri" w:hAnsi="Calibri" w:cs="Arial"/>
        </w:rPr>
        <w:t xml:space="preserve">) připadalo na okres </w:t>
      </w:r>
      <w:r w:rsidR="00531B57" w:rsidRPr="00071128">
        <w:rPr>
          <w:rFonts w:ascii="Calibri" w:hAnsi="Calibri" w:cs="Arial"/>
        </w:rPr>
        <w:t>Chomutov</w:t>
      </w:r>
      <w:r w:rsidRPr="00071128">
        <w:rPr>
          <w:rFonts w:ascii="Calibri" w:hAnsi="Calibri" w:cs="Arial"/>
        </w:rPr>
        <w:t>. Ve ste</w:t>
      </w:r>
      <w:r w:rsidR="00071128" w:rsidRPr="00071128">
        <w:rPr>
          <w:rFonts w:ascii="Calibri" w:hAnsi="Calibri" w:cs="Arial"/>
        </w:rPr>
        <w:t>jném období skončila platnost 40</w:t>
      </w:r>
      <w:r w:rsidRPr="00071128">
        <w:rPr>
          <w:rFonts w:ascii="Calibri" w:hAnsi="Calibri" w:cs="Arial"/>
        </w:rPr>
        <w:t xml:space="preserve"> povolením, nejvíce z nich (</w:t>
      </w:r>
      <w:r w:rsidR="00071128" w:rsidRPr="00071128">
        <w:rPr>
          <w:rFonts w:ascii="Calibri" w:hAnsi="Calibri" w:cs="Arial"/>
        </w:rPr>
        <w:t>17</w:t>
      </w:r>
      <w:r w:rsidRPr="00071128">
        <w:rPr>
          <w:rFonts w:ascii="Calibri" w:hAnsi="Calibri" w:cs="Arial"/>
        </w:rPr>
        <w:t>) bylo</w:t>
      </w:r>
      <w:r w:rsidR="00071128" w:rsidRPr="00071128">
        <w:rPr>
          <w:rFonts w:ascii="Calibri" w:hAnsi="Calibri" w:cs="Arial"/>
        </w:rPr>
        <w:t xml:space="preserve"> </w:t>
      </w:r>
      <w:r w:rsidR="009A503C" w:rsidRPr="00071128">
        <w:rPr>
          <w:rFonts w:ascii="Calibri" w:hAnsi="Calibri" w:cs="Arial"/>
        </w:rPr>
        <w:t xml:space="preserve">v okrese </w:t>
      </w:r>
      <w:r w:rsidR="00071128" w:rsidRPr="00071128">
        <w:rPr>
          <w:rFonts w:ascii="Calibri" w:hAnsi="Calibri" w:cs="Arial"/>
        </w:rPr>
        <w:t>Ústí nad Labem</w:t>
      </w:r>
      <w:r w:rsidRPr="00071128">
        <w:rPr>
          <w:rFonts w:ascii="Calibri" w:hAnsi="Calibri" w:cs="Arial"/>
        </w:rPr>
        <w:t xml:space="preserve">. Ve sledovaném měsíci podali žadatelé na </w:t>
      </w:r>
      <w:r w:rsidR="00531B57" w:rsidRPr="00071128">
        <w:rPr>
          <w:rFonts w:ascii="Calibri" w:hAnsi="Calibri" w:cs="Arial"/>
        </w:rPr>
        <w:t>úřady práce</w:t>
      </w:r>
      <w:r w:rsidR="00071128" w:rsidRPr="00071128">
        <w:rPr>
          <w:rFonts w:ascii="Calibri" w:hAnsi="Calibri" w:cs="Arial"/>
        </w:rPr>
        <w:t xml:space="preserve"> v kraji 414</w:t>
      </w:r>
      <w:r w:rsidRPr="00071128">
        <w:rPr>
          <w:rFonts w:ascii="Calibri" w:hAnsi="Calibri" w:cs="Arial"/>
        </w:rPr>
        <w:t xml:space="preserve"> informačn</w:t>
      </w:r>
      <w:r w:rsidR="009A503C" w:rsidRPr="00071128">
        <w:rPr>
          <w:rFonts w:ascii="Calibri" w:hAnsi="Calibri" w:cs="Arial"/>
        </w:rPr>
        <w:t>ích karet</w:t>
      </w:r>
      <w:r w:rsidR="00531B57" w:rsidRPr="00071128">
        <w:rPr>
          <w:rFonts w:ascii="Calibri" w:hAnsi="Calibri" w:cs="Arial"/>
        </w:rPr>
        <w:t xml:space="preserve"> </w:t>
      </w:r>
      <w:r w:rsidRPr="00071128">
        <w:rPr>
          <w:rFonts w:ascii="Calibri" w:hAnsi="Calibri" w:cs="Arial"/>
        </w:rPr>
        <w:t xml:space="preserve">o zahájení zaměstnání, z čehož bylo </w:t>
      </w:r>
      <w:r w:rsidR="00071128" w:rsidRPr="00071128">
        <w:rPr>
          <w:rFonts w:ascii="Calibri" w:hAnsi="Calibri" w:cs="Arial"/>
        </w:rPr>
        <w:t>332</w:t>
      </w:r>
      <w:r w:rsidRPr="00071128">
        <w:rPr>
          <w:rFonts w:ascii="Calibri" w:hAnsi="Calibri" w:cs="Arial"/>
        </w:rPr>
        <w:t xml:space="preserve"> z EU/EHP i</w:t>
      </w:r>
      <w:r w:rsidR="00071128" w:rsidRPr="00071128">
        <w:rPr>
          <w:rFonts w:ascii="Calibri" w:hAnsi="Calibri" w:cs="Arial"/>
        </w:rPr>
        <w:t xml:space="preserve"> Švýcarska a 82</w:t>
      </w:r>
      <w:r w:rsidRPr="00071128">
        <w:rPr>
          <w:rFonts w:ascii="Calibri" w:hAnsi="Calibri" w:cs="Arial"/>
        </w:rPr>
        <w:t xml:space="preserve"> ze „třetích zemí“. Za stejnou dobu ukončilo výkon zaměstnání </w:t>
      </w:r>
      <w:r w:rsidR="00071128" w:rsidRPr="00071128">
        <w:rPr>
          <w:rFonts w:ascii="Calibri" w:hAnsi="Calibri" w:cs="Arial"/>
        </w:rPr>
        <w:t xml:space="preserve">249 zahraničních zaměstnanců, </w:t>
      </w:r>
      <w:r w:rsidRPr="00071128">
        <w:rPr>
          <w:rFonts w:ascii="Calibri" w:hAnsi="Calibri" w:cs="Arial"/>
        </w:rPr>
        <w:t xml:space="preserve">přičemž </w:t>
      </w:r>
      <w:r w:rsidR="00071128" w:rsidRPr="00071128">
        <w:rPr>
          <w:rFonts w:ascii="Calibri" w:hAnsi="Calibri" w:cs="Arial"/>
        </w:rPr>
        <w:t>210</w:t>
      </w:r>
      <w:r w:rsidRPr="00071128">
        <w:rPr>
          <w:rFonts w:ascii="Calibri" w:hAnsi="Calibri" w:cs="Arial"/>
        </w:rPr>
        <w:t xml:space="preserve"> bylo z EU/E</w:t>
      </w:r>
      <w:r w:rsidR="00071128" w:rsidRPr="00071128">
        <w:rPr>
          <w:rFonts w:ascii="Calibri" w:hAnsi="Calibri" w:cs="Arial"/>
        </w:rPr>
        <w:t>HP či Švýcarska a 39</w:t>
      </w:r>
      <w:r w:rsidRPr="00071128">
        <w:rPr>
          <w:rFonts w:ascii="Calibri" w:hAnsi="Calibri" w:cs="Arial"/>
        </w:rPr>
        <w:t xml:space="preserve"> ze „třetích zemí“.</w:t>
      </w:r>
    </w:p>
    <w:p w:rsidR="005E7837" w:rsidRPr="00071128" w:rsidRDefault="005E783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071128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071128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E117F7" w:rsidRPr="00071128" w:rsidRDefault="00E117F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0048A2" w:rsidRPr="00071128" w:rsidRDefault="000048A2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071128" w:rsidRDefault="00531B57" w:rsidP="00072C10">
      <w:pPr>
        <w:spacing w:after="0" w:line="240" w:lineRule="auto"/>
        <w:jc w:val="both"/>
        <w:rPr>
          <w:rFonts w:ascii="Calibri" w:hAnsi="Calibri" w:cs="Arial"/>
        </w:rPr>
      </w:pPr>
    </w:p>
    <w:p w:rsidR="00531B57" w:rsidRPr="00071128" w:rsidRDefault="00531B57" w:rsidP="00072C10">
      <w:pPr>
        <w:spacing w:after="0" w:line="240" w:lineRule="auto"/>
        <w:jc w:val="both"/>
      </w:pPr>
    </w:p>
    <w:p w:rsidR="005E7837" w:rsidRPr="00071128" w:rsidRDefault="005E7837" w:rsidP="00072C10">
      <w:pPr>
        <w:spacing w:after="0" w:line="240" w:lineRule="auto"/>
        <w:jc w:val="both"/>
      </w:pPr>
    </w:p>
    <w:p w:rsidR="00ED2397" w:rsidRPr="00071128" w:rsidRDefault="00ED2397" w:rsidP="00072C10">
      <w:pPr>
        <w:spacing w:after="0" w:line="240" w:lineRule="auto"/>
        <w:jc w:val="both"/>
      </w:pPr>
    </w:p>
    <w:p w:rsidR="004E7898" w:rsidRPr="00071128" w:rsidRDefault="004E7898" w:rsidP="00072C10">
      <w:pPr>
        <w:spacing w:after="0" w:line="240" w:lineRule="auto"/>
        <w:jc w:val="both"/>
      </w:pPr>
    </w:p>
    <w:p w:rsidR="00D46917" w:rsidRPr="00071128" w:rsidRDefault="00D46917" w:rsidP="00072C10">
      <w:pPr>
        <w:spacing w:after="0" w:line="240" w:lineRule="auto"/>
        <w:rPr>
          <w:lang w:eastAsia="cs-CZ"/>
        </w:rPr>
      </w:pPr>
    </w:p>
    <w:p w:rsidR="00336979" w:rsidRPr="00071128" w:rsidRDefault="00DF3B3D" w:rsidP="00072C10">
      <w:pPr>
        <w:pStyle w:val="Nadpis1"/>
        <w:jc w:val="both"/>
        <w:rPr>
          <w:b/>
          <w:caps/>
          <w:szCs w:val="22"/>
        </w:rPr>
      </w:pPr>
      <w:bookmarkStart w:id="13" w:name="_Toc395598675"/>
      <w:r w:rsidRPr="00071128">
        <w:rPr>
          <w:b/>
          <w:caps/>
          <w:szCs w:val="22"/>
        </w:rPr>
        <w:lastRenderedPageBreak/>
        <w:t>1</w:t>
      </w:r>
      <w:r w:rsidR="00D60461" w:rsidRPr="00071128">
        <w:rPr>
          <w:b/>
          <w:caps/>
          <w:szCs w:val="22"/>
        </w:rPr>
        <w:t>2</w:t>
      </w:r>
      <w:r w:rsidRPr="00071128">
        <w:rPr>
          <w:b/>
          <w:caps/>
          <w:szCs w:val="22"/>
        </w:rPr>
        <w:t xml:space="preserve">. přílohy - podíl nezaměstnaných </w:t>
      </w:r>
      <w:r w:rsidR="00B73FF0" w:rsidRPr="00071128">
        <w:rPr>
          <w:b/>
          <w:caps/>
          <w:szCs w:val="22"/>
        </w:rPr>
        <w:t>v</w:t>
      </w:r>
      <w:r w:rsidR="002C475D" w:rsidRPr="00071128">
        <w:rPr>
          <w:b/>
          <w:caps/>
          <w:szCs w:val="22"/>
        </w:rPr>
        <w:t> obcích Ústeckého kraje k</w:t>
      </w:r>
      <w:r w:rsidR="00B55DF9">
        <w:rPr>
          <w:b/>
          <w:caps/>
          <w:szCs w:val="22"/>
        </w:rPr>
        <w:t> 31. 7</w:t>
      </w:r>
      <w:r w:rsidRPr="00071128">
        <w:rPr>
          <w:b/>
          <w:caps/>
          <w:szCs w:val="22"/>
        </w:rPr>
        <w:t>. 201</w:t>
      </w:r>
      <w:r w:rsidR="002C475D" w:rsidRPr="00071128">
        <w:rPr>
          <w:b/>
          <w:caps/>
          <w:szCs w:val="22"/>
        </w:rPr>
        <w:t>4</w:t>
      </w:r>
      <w:bookmarkEnd w:id="13"/>
    </w:p>
    <w:p w:rsidR="00713432" w:rsidRPr="00071128" w:rsidRDefault="00713432" w:rsidP="00072C10">
      <w:pPr>
        <w:spacing w:after="0" w:line="240" w:lineRule="auto"/>
        <w:rPr>
          <w:lang w:eastAsia="cs-CZ"/>
        </w:rPr>
      </w:pPr>
    </w:p>
    <w:p w:rsidR="00270A5C" w:rsidRPr="00071128" w:rsidRDefault="00992D51" w:rsidP="00072C10">
      <w:pPr>
        <w:spacing w:after="0" w:line="240" w:lineRule="auto"/>
        <w:ind w:left="708" w:firstLine="708"/>
        <w:rPr>
          <w:lang w:eastAsia="cs-CZ"/>
        </w:rPr>
      </w:pPr>
      <w:r w:rsidRPr="00071128">
        <w:rPr>
          <w:lang w:eastAsia="cs-CZ"/>
        </w:rPr>
        <w:t>Tabulka č. 1</w:t>
      </w:r>
      <w:r w:rsidR="002C475D" w:rsidRPr="00071128">
        <w:rPr>
          <w:lang w:eastAsia="cs-CZ"/>
        </w:rPr>
        <w:t>0</w:t>
      </w:r>
      <w:r w:rsidR="00270A5C" w:rsidRPr="00071128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071128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071128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71128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71128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71128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071128" w:rsidRDefault="0071343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13,97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9,86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10,14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10,44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4 040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33 577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11,67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11,70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1 027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5,32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4 562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40 205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11,16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2 074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14 380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14,34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4,26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2 247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16 737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13,17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15,19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1 298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12 200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13,29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8,79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5,43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12,41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12,08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16,41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1128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371872" w:rsidRPr="00071128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0711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1 946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18 405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071128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1128">
              <w:rPr>
                <w:rFonts w:ascii="Calibri" w:hAnsi="Calibri" w:cs="Calibri"/>
                <w:b/>
                <w:bCs/>
                <w:sz w:val="20"/>
                <w:szCs w:val="20"/>
              </w:rPr>
              <w:t>10,10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07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11 684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9,99</w:t>
            </w:r>
          </w:p>
        </w:tc>
      </w:tr>
    </w:tbl>
    <w:p w:rsidR="00713432" w:rsidRPr="00371872" w:rsidRDefault="00713432" w:rsidP="00072C10">
      <w:pPr>
        <w:spacing w:after="0" w:line="240" w:lineRule="auto"/>
        <w:rPr>
          <w:lang w:eastAsia="cs-CZ"/>
        </w:rPr>
      </w:pPr>
    </w:p>
    <w:p w:rsidR="00713432" w:rsidRPr="00371872" w:rsidRDefault="00713432" w:rsidP="00072C10">
      <w:pPr>
        <w:spacing w:after="0" w:line="240" w:lineRule="auto"/>
        <w:rPr>
          <w:lang w:eastAsia="cs-CZ"/>
        </w:rPr>
      </w:pPr>
    </w:p>
    <w:p w:rsidR="002C475D" w:rsidRPr="00371872" w:rsidRDefault="002C475D" w:rsidP="00072C10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371872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8,27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13,76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11,46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10,13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14,54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9,28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14,78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6,92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11,40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4,48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3 087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29 661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9,83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12,29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10,49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11,95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12,18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4 314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10 743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9,56</w:t>
            </w:r>
          </w:p>
        </w:tc>
      </w:tr>
    </w:tbl>
    <w:p w:rsidR="00713432" w:rsidRPr="00371872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371872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3,26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5 480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10,31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5 695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4,74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9 232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15,67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4,34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8 507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87 526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9,32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13,01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9,14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19,05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13,53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16,59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11,54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12 978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13,03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2 077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18 542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10,72</w:t>
            </w:r>
          </w:p>
        </w:tc>
      </w:tr>
    </w:tbl>
    <w:p w:rsidR="00404D90" w:rsidRPr="00371872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371872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371872" w:rsidRDefault="00404D90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71872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71872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71872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371872" w:rsidRDefault="00404D90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11,86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4,88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12,78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11,28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10,35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12,29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8,97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11,83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7 665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10,28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11,43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16 284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9,66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10,66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8,57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7,38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2 322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28 289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8,08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11,43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10,97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3,36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6 094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12,60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12,18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Štětí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404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11 898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11,57</w:t>
            </w:r>
          </w:p>
        </w:tc>
      </w:tr>
      <w:tr w:rsidR="00371872" w:rsidRPr="00371872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12,39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11,76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3,44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5 683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10,36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5,72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14 071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8,91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16,98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6,99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13,13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14,95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6,94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4,97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7,17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12,07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8 543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-</w:t>
            </w:r>
            <w:proofErr w:type="spellStart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Vodochody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10,60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10,26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10,57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18 131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8,52</w:t>
            </w:r>
          </w:p>
        </w:tc>
      </w:tr>
    </w:tbl>
    <w:p w:rsidR="00713432" w:rsidRPr="00371872" w:rsidRDefault="00713432" w:rsidP="00713432">
      <w:pPr>
        <w:rPr>
          <w:lang w:eastAsia="cs-CZ"/>
        </w:rPr>
      </w:pPr>
    </w:p>
    <w:p w:rsidR="00713432" w:rsidRPr="00371872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371872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5,14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12,22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16 705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14,79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13,77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13,61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3 534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25 752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13,66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12,20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10,06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5,85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5 891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46 583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17,44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10,19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6 659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52 805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12,57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8,97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12,70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8,69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6,77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9,54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11,02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7,49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20,04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8 412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62 407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13,20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10 240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80 307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12,56</w:t>
            </w:r>
          </w:p>
        </w:tc>
      </w:tr>
    </w:tbl>
    <w:p w:rsidR="00713432" w:rsidRPr="00371872" w:rsidRDefault="00713432" w:rsidP="00713432">
      <w:pPr>
        <w:rPr>
          <w:lang w:eastAsia="cs-CZ"/>
        </w:rPr>
      </w:pPr>
    </w:p>
    <w:p w:rsidR="00713432" w:rsidRPr="00371872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40"/>
        <w:gridCol w:w="1340"/>
        <w:gridCol w:w="1340"/>
        <w:gridCol w:w="1340"/>
      </w:tblGrid>
      <w:tr w:rsidR="00371872" w:rsidRPr="00371872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371872" w:rsidRDefault="0071343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12,41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11,21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32 875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10,86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nad </w:t>
            </w:r>
            <w:proofErr w:type="spellStart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Ploučnicí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8,71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11,08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4,59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10,27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8,28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6,20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7,45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14,63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8,84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10,36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9,72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6,39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5 460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52 070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10,12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9,68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4,41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10,05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11,25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3 799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12,82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2 294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22 655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9,88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10,16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371872" w:rsidRPr="00371872" w:rsidRDefault="00371872" w:rsidP="00687D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72" w:rsidRPr="00371872" w:rsidRDefault="00371872" w:rsidP="0068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10,87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1 115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10 604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71872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371872" w:rsidRPr="00371872" w:rsidTr="00371872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7134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3718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13 840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1872" w:rsidRPr="00371872" w:rsidRDefault="00371872" w:rsidP="003718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1872">
              <w:rPr>
                <w:rFonts w:ascii="Calibri" w:hAnsi="Calibri" w:cs="Calibri"/>
                <w:b/>
                <w:bCs/>
                <w:sz w:val="20"/>
                <w:szCs w:val="20"/>
              </w:rPr>
              <w:t>9,92</w:t>
            </w:r>
          </w:p>
        </w:tc>
      </w:tr>
    </w:tbl>
    <w:p w:rsidR="00713432" w:rsidRPr="00371872" w:rsidRDefault="00713432" w:rsidP="00713432">
      <w:pPr>
        <w:rPr>
          <w:lang w:eastAsia="cs-CZ"/>
        </w:rPr>
      </w:pPr>
    </w:p>
    <w:sectPr w:rsidR="00713432" w:rsidRPr="00371872" w:rsidSect="00DC4C5A">
      <w:footerReference w:type="default" r:id="rId21"/>
      <w:footerReference w:type="first" r:id="rId22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52" w:rsidRDefault="00060F52" w:rsidP="009A3B5A">
      <w:pPr>
        <w:spacing w:after="0" w:line="240" w:lineRule="auto"/>
      </w:pPr>
      <w:r>
        <w:separator/>
      </w:r>
    </w:p>
  </w:endnote>
  <w:endnote w:type="continuationSeparator" w:id="0">
    <w:p w:rsidR="00060F52" w:rsidRDefault="00060F52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448785"/>
      <w:docPartObj>
        <w:docPartGallery w:val="Page Numbers (Bottom of Page)"/>
        <w:docPartUnique/>
      </w:docPartObj>
    </w:sdtPr>
    <w:sdtContent>
      <w:p w:rsidR="00AD5A12" w:rsidRDefault="00B844CE">
        <w:pPr>
          <w:pStyle w:val="Zpat"/>
          <w:jc w:val="center"/>
        </w:pPr>
        <w:r>
          <w:fldChar w:fldCharType="begin"/>
        </w:r>
        <w:r w:rsidR="00AD5A12">
          <w:instrText>PAGE   \* MERGEFORMAT</w:instrText>
        </w:r>
        <w:r>
          <w:fldChar w:fldCharType="separate"/>
        </w:r>
        <w:r w:rsidR="00C94D08">
          <w:rPr>
            <w:noProof/>
          </w:rPr>
          <w:t>23</w:t>
        </w:r>
        <w:r>
          <w:fldChar w:fldCharType="end"/>
        </w:r>
      </w:p>
    </w:sdtContent>
  </w:sdt>
  <w:p w:rsidR="00AD5A12" w:rsidRDefault="00AD5A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773562"/>
      <w:docPartObj>
        <w:docPartGallery w:val="Page Numbers (Bottom of Page)"/>
        <w:docPartUnique/>
      </w:docPartObj>
    </w:sdtPr>
    <w:sdtContent>
      <w:p w:rsidR="00AD5A12" w:rsidRPr="000B1640" w:rsidRDefault="00AD5A12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AD5A12" w:rsidRDefault="00AD5A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52" w:rsidRDefault="00060F52" w:rsidP="009A3B5A">
      <w:pPr>
        <w:spacing w:after="0" w:line="240" w:lineRule="auto"/>
      </w:pPr>
      <w:r>
        <w:separator/>
      </w:r>
    </w:p>
  </w:footnote>
  <w:footnote w:type="continuationSeparator" w:id="0">
    <w:p w:rsidR="00060F52" w:rsidRDefault="00060F52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3B"/>
    <w:rsid w:val="000048A2"/>
    <w:rsid w:val="0001259C"/>
    <w:rsid w:val="00013D00"/>
    <w:rsid w:val="00014C09"/>
    <w:rsid w:val="000150AD"/>
    <w:rsid w:val="0002129D"/>
    <w:rsid w:val="000221EF"/>
    <w:rsid w:val="00036E9F"/>
    <w:rsid w:val="000419B8"/>
    <w:rsid w:val="00044385"/>
    <w:rsid w:val="00046974"/>
    <w:rsid w:val="00051440"/>
    <w:rsid w:val="00057C2B"/>
    <w:rsid w:val="00057CA1"/>
    <w:rsid w:val="000605B0"/>
    <w:rsid w:val="00060F52"/>
    <w:rsid w:val="00071128"/>
    <w:rsid w:val="00072C10"/>
    <w:rsid w:val="0008191C"/>
    <w:rsid w:val="00084F90"/>
    <w:rsid w:val="00086461"/>
    <w:rsid w:val="00091269"/>
    <w:rsid w:val="000A360C"/>
    <w:rsid w:val="000A3877"/>
    <w:rsid w:val="000A3F01"/>
    <w:rsid w:val="000B0A91"/>
    <w:rsid w:val="000B1640"/>
    <w:rsid w:val="000B4116"/>
    <w:rsid w:val="000B6EEE"/>
    <w:rsid w:val="000B717B"/>
    <w:rsid w:val="000B7483"/>
    <w:rsid w:val="000C41BD"/>
    <w:rsid w:val="000D1B73"/>
    <w:rsid w:val="000E24D3"/>
    <w:rsid w:val="000E4E54"/>
    <w:rsid w:val="000F0901"/>
    <w:rsid w:val="000F37CE"/>
    <w:rsid w:val="000F5129"/>
    <w:rsid w:val="00101768"/>
    <w:rsid w:val="00102A3F"/>
    <w:rsid w:val="00110DC3"/>
    <w:rsid w:val="00110F90"/>
    <w:rsid w:val="00111608"/>
    <w:rsid w:val="0011214E"/>
    <w:rsid w:val="001133C0"/>
    <w:rsid w:val="00121FC6"/>
    <w:rsid w:val="00123747"/>
    <w:rsid w:val="00124C36"/>
    <w:rsid w:val="00130014"/>
    <w:rsid w:val="00135D97"/>
    <w:rsid w:val="00137A0F"/>
    <w:rsid w:val="001404E1"/>
    <w:rsid w:val="001417C9"/>
    <w:rsid w:val="00144CF2"/>
    <w:rsid w:val="00152134"/>
    <w:rsid w:val="001536EB"/>
    <w:rsid w:val="001575D6"/>
    <w:rsid w:val="00157BAE"/>
    <w:rsid w:val="00161441"/>
    <w:rsid w:val="0016491C"/>
    <w:rsid w:val="00166993"/>
    <w:rsid w:val="00170E8F"/>
    <w:rsid w:val="00176C3B"/>
    <w:rsid w:val="0018167C"/>
    <w:rsid w:val="0018390F"/>
    <w:rsid w:val="001932E2"/>
    <w:rsid w:val="001A3B36"/>
    <w:rsid w:val="001B05B2"/>
    <w:rsid w:val="001B58FE"/>
    <w:rsid w:val="001B7C59"/>
    <w:rsid w:val="001C0512"/>
    <w:rsid w:val="001C7650"/>
    <w:rsid w:val="001D034F"/>
    <w:rsid w:val="001E1486"/>
    <w:rsid w:val="001E382A"/>
    <w:rsid w:val="001F1600"/>
    <w:rsid w:val="001F4A4E"/>
    <w:rsid w:val="00203117"/>
    <w:rsid w:val="00205E04"/>
    <w:rsid w:val="00206015"/>
    <w:rsid w:val="002064F9"/>
    <w:rsid w:val="002124FB"/>
    <w:rsid w:val="0021250F"/>
    <w:rsid w:val="00216291"/>
    <w:rsid w:val="00220FEC"/>
    <w:rsid w:val="00224FAB"/>
    <w:rsid w:val="0022501B"/>
    <w:rsid w:val="0022786B"/>
    <w:rsid w:val="0023043E"/>
    <w:rsid w:val="00232062"/>
    <w:rsid w:val="002321C8"/>
    <w:rsid w:val="002338BB"/>
    <w:rsid w:val="00237C55"/>
    <w:rsid w:val="00245830"/>
    <w:rsid w:val="0024768E"/>
    <w:rsid w:val="00252450"/>
    <w:rsid w:val="002532F2"/>
    <w:rsid w:val="002611D6"/>
    <w:rsid w:val="00262340"/>
    <w:rsid w:val="002645FF"/>
    <w:rsid w:val="00266FA5"/>
    <w:rsid w:val="00270A5C"/>
    <w:rsid w:val="00275116"/>
    <w:rsid w:val="0027694B"/>
    <w:rsid w:val="00285B7A"/>
    <w:rsid w:val="002876E8"/>
    <w:rsid w:val="00290CD4"/>
    <w:rsid w:val="00290D24"/>
    <w:rsid w:val="00293C3D"/>
    <w:rsid w:val="002A48FD"/>
    <w:rsid w:val="002B1FE0"/>
    <w:rsid w:val="002B4A5D"/>
    <w:rsid w:val="002B4E99"/>
    <w:rsid w:val="002C1041"/>
    <w:rsid w:val="002C475D"/>
    <w:rsid w:val="002D578E"/>
    <w:rsid w:val="002D7469"/>
    <w:rsid w:val="002E0E14"/>
    <w:rsid w:val="002E2045"/>
    <w:rsid w:val="002E37D4"/>
    <w:rsid w:val="002E5A87"/>
    <w:rsid w:val="002E74AA"/>
    <w:rsid w:val="002F55B9"/>
    <w:rsid w:val="002F6856"/>
    <w:rsid w:val="002F75DD"/>
    <w:rsid w:val="0030133F"/>
    <w:rsid w:val="00301EB3"/>
    <w:rsid w:val="00306071"/>
    <w:rsid w:val="0031460A"/>
    <w:rsid w:val="003167D1"/>
    <w:rsid w:val="00316855"/>
    <w:rsid w:val="00326307"/>
    <w:rsid w:val="0033145A"/>
    <w:rsid w:val="003339D1"/>
    <w:rsid w:val="003344B6"/>
    <w:rsid w:val="00336979"/>
    <w:rsid w:val="003417D6"/>
    <w:rsid w:val="00341877"/>
    <w:rsid w:val="0034384E"/>
    <w:rsid w:val="00346289"/>
    <w:rsid w:val="00356BDC"/>
    <w:rsid w:val="003573E3"/>
    <w:rsid w:val="00362343"/>
    <w:rsid w:val="003655A1"/>
    <w:rsid w:val="0036688B"/>
    <w:rsid w:val="00367CCE"/>
    <w:rsid w:val="00371529"/>
    <w:rsid w:val="00371872"/>
    <w:rsid w:val="00374008"/>
    <w:rsid w:val="00374AC7"/>
    <w:rsid w:val="00376B3E"/>
    <w:rsid w:val="003776DF"/>
    <w:rsid w:val="00384B00"/>
    <w:rsid w:val="00390044"/>
    <w:rsid w:val="00391761"/>
    <w:rsid w:val="00392776"/>
    <w:rsid w:val="00394B3C"/>
    <w:rsid w:val="003A1162"/>
    <w:rsid w:val="003A52A5"/>
    <w:rsid w:val="003B0683"/>
    <w:rsid w:val="003B3AC5"/>
    <w:rsid w:val="003B40F6"/>
    <w:rsid w:val="003D06A9"/>
    <w:rsid w:val="003D3EEC"/>
    <w:rsid w:val="003D4051"/>
    <w:rsid w:val="003D56CE"/>
    <w:rsid w:val="003D71E2"/>
    <w:rsid w:val="003E2EC9"/>
    <w:rsid w:val="003F113F"/>
    <w:rsid w:val="003F1DC7"/>
    <w:rsid w:val="003F4897"/>
    <w:rsid w:val="00404D90"/>
    <w:rsid w:val="0040649F"/>
    <w:rsid w:val="00413442"/>
    <w:rsid w:val="00415334"/>
    <w:rsid w:val="0041534C"/>
    <w:rsid w:val="00415FCF"/>
    <w:rsid w:val="0041637B"/>
    <w:rsid w:val="00417C88"/>
    <w:rsid w:val="00422808"/>
    <w:rsid w:val="004234D2"/>
    <w:rsid w:val="00425993"/>
    <w:rsid w:val="004273ED"/>
    <w:rsid w:val="00427BAD"/>
    <w:rsid w:val="00431186"/>
    <w:rsid w:val="004333A8"/>
    <w:rsid w:val="00436020"/>
    <w:rsid w:val="004401D3"/>
    <w:rsid w:val="004424CC"/>
    <w:rsid w:val="00442732"/>
    <w:rsid w:val="00443243"/>
    <w:rsid w:val="004450C8"/>
    <w:rsid w:val="00446CB7"/>
    <w:rsid w:val="00447612"/>
    <w:rsid w:val="0045153D"/>
    <w:rsid w:val="00452F45"/>
    <w:rsid w:val="00453457"/>
    <w:rsid w:val="004575A8"/>
    <w:rsid w:val="00461051"/>
    <w:rsid w:val="00461B8A"/>
    <w:rsid w:val="004669FE"/>
    <w:rsid w:val="0046736F"/>
    <w:rsid w:val="004755A7"/>
    <w:rsid w:val="00475646"/>
    <w:rsid w:val="0048092D"/>
    <w:rsid w:val="00484B1F"/>
    <w:rsid w:val="00487472"/>
    <w:rsid w:val="004913D8"/>
    <w:rsid w:val="0049683A"/>
    <w:rsid w:val="004B1376"/>
    <w:rsid w:val="004B390C"/>
    <w:rsid w:val="004B7830"/>
    <w:rsid w:val="004B7CF1"/>
    <w:rsid w:val="004C185A"/>
    <w:rsid w:val="004C601D"/>
    <w:rsid w:val="004D710E"/>
    <w:rsid w:val="004D72E0"/>
    <w:rsid w:val="004E3656"/>
    <w:rsid w:val="004E458F"/>
    <w:rsid w:val="004E5B92"/>
    <w:rsid w:val="004E7898"/>
    <w:rsid w:val="004E7D20"/>
    <w:rsid w:val="004F2B4C"/>
    <w:rsid w:val="004F5DD8"/>
    <w:rsid w:val="005071E0"/>
    <w:rsid w:val="00511AEB"/>
    <w:rsid w:val="005134B4"/>
    <w:rsid w:val="00513A4F"/>
    <w:rsid w:val="00515729"/>
    <w:rsid w:val="005157D5"/>
    <w:rsid w:val="00520ED7"/>
    <w:rsid w:val="00522092"/>
    <w:rsid w:val="00526F35"/>
    <w:rsid w:val="0052722D"/>
    <w:rsid w:val="00527F64"/>
    <w:rsid w:val="00530E3D"/>
    <w:rsid w:val="00531B57"/>
    <w:rsid w:val="005432D9"/>
    <w:rsid w:val="005453F2"/>
    <w:rsid w:val="00551257"/>
    <w:rsid w:val="00554215"/>
    <w:rsid w:val="0056053A"/>
    <w:rsid w:val="005606AF"/>
    <w:rsid w:val="00563194"/>
    <w:rsid w:val="00566310"/>
    <w:rsid w:val="00577423"/>
    <w:rsid w:val="00582E0A"/>
    <w:rsid w:val="00585C13"/>
    <w:rsid w:val="00585EF8"/>
    <w:rsid w:val="00586975"/>
    <w:rsid w:val="005939E2"/>
    <w:rsid w:val="0059448F"/>
    <w:rsid w:val="005A2843"/>
    <w:rsid w:val="005A3FFA"/>
    <w:rsid w:val="005A44FE"/>
    <w:rsid w:val="005B35E6"/>
    <w:rsid w:val="005B467E"/>
    <w:rsid w:val="005B7582"/>
    <w:rsid w:val="005B7724"/>
    <w:rsid w:val="005C0854"/>
    <w:rsid w:val="005C499D"/>
    <w:rsid w:val="005C4F30"/>
    <w:rsid w:val="005C7BA6"/>
    <w:rsid w:val="005C7BCE"/>
    <w:rsid w:val="005D31AF"/>
    <w:rsid w:val="005D4DBA"/>
    <w:rsid w:val="005D5094"/>
    <w:rsid w:val="005D74A6"/>
    <w:rsid w:val="005E0D71"/>
    <w:rsid w:val="005E7837"/>
    <w:rsid w:val="005F4BC9"/>
    <w:rsid w:val="005F7131"/>
    <w:rsid w:val="00600006"/>
    <w:rsid w:val="00600AC1"/>
    <w:rsid w:val="006019A5"/>
    <w:rsid w:val="006059EE"/>
    <w:rsid w:val="00607044"/>
    <w:rsid w:val="00607E95"/>
    <w:rsid w:val="006150F4"/>
    <w:rsid w:val="00616B2C"/>
    <w:rsid w:val="0061782E"/>
    <w:rsid w:val="006301BD"/>
    <w:rsid w:val="00630712"/>
    <w:rsid w:val="00631702"/>
    <w:rsid w:val="00634DC3"/>
    <w:rsid w:val="006364C5"/>
    <w:rsid w:val="00641BBE"/>
    <w:rsid w:val="0064322D"/>
    <w:rsid w:val="00644ABD"/>
    <w:rsid w:val="00654152"/>
    <w:rsid w:val="00655D8D"/>
    <w:rsid w:val="00655DC7"/>
    <w:rsid w:val="006621D0"/>
    <w:rsid w:val="0066354A"/>
    <w:rsid w:val="00664F1C"/>
    <w:rsid w:val="00666089"/>
    <w:rsid w:val="00671284"/>
    <w:rsid w:val="00671475"/>
    <w:rsid w:val="00671965"/>
    <w:rsid w:val="00672981"/>
    <w:rsid w:val="006758C8"/>
    <w:rsid w:val="00677166"/>
    <w:rsid w:val="00680B16"/>
    <w:rsid w:val="006815FE"/>
    <w:rsid w:val="00687D54"/>
    <w:rsid w:val="0069498F"/>
    <w:rsid w:val="006951CA"/>
    <w:rsid w:val="00697538"/>
    <w:rsid w:val="00697FF3"/>
    <w:rsid w:val="006A1C6F"/>
    <w:rsid w:val="006A44D4"/>
    <w:rsid w:val="006A49ED"/>
    <w:rsid w:val="006B2570"/>
    <w:rsid w:val="006C032B"/>
    <w:rsid w:val="006C1CB4"/>
    <w:rsid w:val="006D3528"/>
    <w:rsid w:val="006E37BD"/>
    <w:rsid w:val="006E4D04"/>
    <w:rsid w:val="006F03E1"/>
    <w:rsid w:val="006F184E"/>
    <w:rsid w:val="006F5955"/>
    <w:rsid w:val="0070024D"/>
    <w:rsid w:val="007019C7"/>
    <w:rsid w:val="00702CB5"/>
    <w:rsid w:val="00704F80"/>
    <w:rsid w:val="00710472"/>
    <w:rsid w:val="00713432"/>
    <w:rsid w:val="00716186"/>
    <w:rsid w:val="00716918"/>
    <w:rsid w:val="007225F6"/>
    <w:rsid w:val="00725E1B"/>
    <w:rsid w:val="00727645"/>
    <w:rsid w:val="00730FBD"/>
    <w:rsid w:val="007447E3"/>
    <w:rsid w:val="00744FD3"/>
    <w:rsid w:val="00757EB7"/>
    <w:rsid w:val="00760E3B"/>
    <w:rsid w:val="00761A3D"/>
    <w:rsid w:val="00762158"/>
    <w:rsid w:val="00775863"/>
    <w:rsid w:val="0078519A"/>
    <w:rsid w:val="007921EC"/>
    <w:rsid w:val="0079551C"/>
    <w:rsid w:val="00797115"/>
    <w:rsid w:val="007A56F3"/>
    <w:rsid w:val="007B6BC7"/>
    <w:rsid w:val="007C3DC6"/>
    <w:rsid w:val="007C6BEF"/>
    <w:rsid w:val="007D0C40"/>
    <w:rsid w:val="007E135D"/>
    <w:rsid w:val="007E1F0F"/>
    <w:rsid w:val="007E5A08"/>
    <w:rsid w:val="007F137D"/>
    <w:rsid w:val="007F2234"/>
    <w:rsid w:val="007F36B0"/>
    <w:rsid w:val="007F4A27"/>
    <w:rsid w:val="007F515A"/>
    <w:rsid w:val="007F79EA"/>
    <w:rsid w:val="008019F5"/>
    <w:rsid w:val="0080215C"/>
    <w:rsid w:val="0080375A"/>
    <w:rsid w:val="0082003E"/>
    <w:rsid w:val="00821D46"/>
    <w:rsid w:val="0083197F"/>
    <w:rsid w:val="00850933"/>
    <w:rsid w:val="008529D4"/>
    <w:rsid w:val="008534A5"/>
    <w:rsid w:val="00856F33"/>
    <w:rsid w:val="00864479"/>
    <w:rsid w:val="00864FAB"/>
    <w:rsid w:val="00880AF2"/>
    <w:rsid w:val="00882D05"/>
    <w:rsid w:val="008903B0"/>
    <w:rsid w:val="00893955"/>
    <w:rsid w:val="0089631E"/>
    <w:rsid w:val="008A3D7A"/>
    <w:rsid w:val="008A4B20"/>
    <w:rsid w:val="008A4CA1"/>
    <w:rsid w:val="008A657F"/>
    <w:rsid w:val="008A7505"/>
    <w:rsid w:val="008A7A33"/>
    <w:rsid w:val="008C392B"/>
    <w:rsid w:val="008C690B"/>
    <w:rsid w:val="008C74F4"/>
    <w:rsid w:val="008D41C4"/>
    <w:rsid w:val="008E478E"/>
    <w:rsid w:val="008F5206"/>
    <w:rsid w:val="00903463"/>
    <w:rsid w:val="0092014C"/>
    <w:rsid w:val="00921DFB"/>
    <w:rsid w:val="00926357"/>
    <w:rsid w:val="009268BF"/>
    <w:rsid w:val="00926AE1"/>
    <w:rsid w:val="00931AA6"/>
    <w:rsid w:val="00941F01"/>
    <w:rsid w:val="00942277"/>
    <w:rsid w:val="00951AEC"/>
    <w:rsid w:val="009557F7"/>
    <w:rsid w:val="00961C03"/>
    <w:rsid w:val="00962063"/>
    <w:rsid w:val="00972387"/>
    <w:rsid w:val="00973845"/>
    <w:rsid w:val="00976D0B"/>
    <w:rsid w:val="009823A6"/>
    <w:rsid w:val="009870FF"/>
    <w:rsid w:val="00992D51"/>
    <w:rsid w:val="00993E24"/>
    <w:rsid w:val="00994168"/>
    <w:rsid w:val="00996021"/>
    <w:rsid w:val="009A31F7"/>
    <w:rsid w:val="009A3B5A"/>
    <w:rsid w:val="009A4100"/>
    <w:rsid w:val="009A503C"/>
    <w:rsid w:val="009B1E16"/>
    <w:rsid w:val="009B27D9"/>
    <w:rsid w:val="009C44FF"/>
    <w:rsid w:val="009C4D5B"/>
    <w:rsid w:val="009C67FD"/>
    <w:rsid w:val="009C6D05"/>
    <w:rsid w:val="009D656E"/>
    <w:rsid w:val="009D7FA0"/>
    <w:rsid w:val="009E0478"/>
    <w:rsid w:val="009E34E5"/>
    <w:rsid w:val="009E559B"/>
    <w:rsid w:val="009F5E11"/>
    <w:rsid w:val="00A00AEA"/>
    <w:rsid w:val="00A02E00"/>
    <w:rsid w:val="00A041D7"/>
    <w:rsid w:val="00A05451"/>
    <w:rsid w:val="00A06589"/>
    <w:rsid w:val="00A0659E"/>
    <w:rsid w:val="00A13FB1"/>
    <w:rsid w:val="00A22E0F"/>
    <w:rsid w:val="00A26BD0"/>
    <w:rsid w:val="00A30A65"/>
    <w:rsid w:val="00A34A06"/>
    <w:rsid w:val="00A34C96"/>
    <w:rsid w:val="00A529D5"/>
    <w:rsid w:val="00A55488"/>
    <w:rsid w:val="00A57301"/>
    <w:rsid w:val="00A6102E"/>
    <w:rsid w:val="00A76772"/>
    <w:rsid w:val="00A77AD1"/>
    <w:rsid w:val="00A865D3"/>
    <w:rsid w:val="00A87ABD"/>
    <w:rsid w:val="00A909C6"/>
    <w:rsid w:val="00A9171F"/>
    <w:rsid w:val="00AA03F0"/>
    <w:rsid w:val="00AB2108"/>
    <w:rsid w:val="00AB4A45"/>
    <w:rsid w:val="00AB743D"/>
    <w:rsid w:val="00AC238A"/>
    <w:rsid w:val="00AC5102"/>
    <w:rsid w:val="00AC5972"/>
    <w:rsid w:val="00AC6118"/>
    <w:rsid w:val="00AD0E64"/>
    <w:rsid w:val="00AD5A12"/>
    <w:rsid w:val="00AD5EE5"/>
    <w:rsid w:val="00AD6DC1"/>
    <w:rsid w:val="00AE4183"/>
    <w:rsid w:val="00AE435C"/>
    <w:rsid w:val="00AE46A9"/>
    <w:rsid w:val="00AE7C67"/>
    <w:rsid w:val="00AE7FFB"/>
    <w:rsid w:val="00AF1D2B"/>
    <w:rsid w:val="00AF34F4"/>
    <w:rsid w:val="00AF41C3"/>
    <w:rsid w:val="00AF4D92"/>
    <w:rsid w:val="00AF7C7F"/>
    <w:rsid w:val="00AF7E58"/>
    <w:rsid w:val="00B019D2"/>
    <w:rsid w:val="00B049B0"/>
    <w:rsid w:val="00B04CC3"/>
    <w:rsid w:val="00B070A5"/>
    <w:rsid w:val="00B074CE"/>
    <w:rsid w:val="00B15EFE"/>
    <w:rsid w:val="00B26D18"/>
    <w:rsid w:val="00B272D4"/>
    <w:rsid w:val="00B37E7A"/>
    <w:rsid w:val="00B41545"/>
    <w:rsid w:val="00B43DA2"/>
    <w:rsid w:val="00B442F6"/>
    <w:rsid w:val="00B501CD"/>
    <w:rsid w:val="00B504AC"/>
    <w:rsid w:val="00B52A27"/>
    <w:rsid w:val="00B55DF9"/>
    <w:rsid w:val="00B63666"/>
    <w:rsid w:val="00B6489C"/>
    <w:rsid w:val="00B64F20"/>
    <w:rsid w:val="00B6728C"/>
    <w:rsid w:val="00B70995"/>
    <w:rsid w:val="00B70EF2"/>
    <w:rsid w:val="00B7357F"/>
    <w:rsid w:val="00B73FF0"/>
    <w:rsid w:val="00B770F1"/>
    <w:rsid w:val="00B773BD"/>
    <w:rsid w:val="00B77B95"/>
    <w:rsid w:val="00B844CE"/>
    <w:rsid w:val="00B86BC3"/>
    <w:rsid w:val="00BB0166"/>
    <w:rsid w:val="00BB2101"/>
    <w:rsid w:val="00BB2347"/>
    <w:rsid w:val="00BB7028"/>
    <w:rsid w:val="00BB771A"/>
    <w:rsid w:val="00BC0199"/>
    <w:rsid w:val="00BC2B47"/>
    <w:rsid w:val="00BD48F5"/>
    <w:rsid w:val="00BE1507"/>
    <w:rsid w:val="00BE7C1B"/>
    <w:rsid w:val="00BF0EA3"/>
    <w:rsid w:val="00BF6A64"/>
    <w:rsid w:val="00BF6CD9"/>
    <w:rsid w:val="00BF6DDA"/>
    <w:rsid w:val="00C00833"/>
    <w:rsid w:val="00C02DE4"/>
    <w:rsid w:val="00C041FD"/>
    <w:rsid w:val="00C062C2"/>
    <w:rsid w:val="00C10EEA"/>
    <w:rsid w:val="00C2253F"/>
    <w:rsid w:val="00C22545"/>
    <w:rsid w:val="00C2664D"/>
    <w:rsid w:val="00C32B67"/>
    <w:rsid w:val="00C35086"/>
    <w:rsid w:val="00C3681F"/>
    <w:rsid w:val="00C40742"/>
    <w:rsid w:val="00C429D2"/>
    <w:rsid w:val="00C43B48"/>
    <w:rsid w:val="00C44B51"/>
    <w:rsid w:val="00C4529B"/>
    <w:rsid w:val="00C46987"/>
    <w:rsid w:val="00C525FC"/>
    <w:rsid w:val="00C52B1C"/>
    <w:rsid w:val="00C53961"/>
    <w:rsid w:val="00C54356"/>
    <w:rsid w:val="00C60483"/>
    <w:rsid w:val="00C65273"/>
    <w:rsid w:val="00C704C1"/>
    <w:rsid w:val="00C70A7C"/>
    <w:rsid w:val="00C71DD7"/>
    <w:rsid w:val="00C72530"/>
    <w:rsid w:val="00C7518F"/>
    <w:rsid w:val="00C75B7E"/>
    <w:rsid w:val="00C82AC6"/>
    <w:rsid w:val="00C85F75"/>
    <w:rsid w:val="00C86138"/>
    <w:rsid w:val="00C86E79"/>
    <w:rsid w:val="00C90A0D"/>
    <w:rsid w:val="00C91D93"/>
    <w:rsid w:val="00C94D08"/>
    <w:rsid w:val="00C97323"/>
    <w:rsid w:val="00CA3240"/>
    <w:rsid w:val="00CB3AE5"/>
    <w:rsid w:val="00CB6D73"/>
    <w:rsid w:val="00CC2011"/>
    <w:rsid w:val="00CD0D10"/>
    <w:rsid w:val="00CD3B1E"/>
    <w:rsid w:val="00CD3C6F"/>
    <w:rsid w:val="00CD6BCE"/>
    <w:rsid w:val="00CE4291"/>
    <w:rsid w:val="00CE4DB6"/>
    <w:rsid w:val="00CE6576"/>
    <w:rsid w:val="00CF0FEA"/>
    <w:rsid w:val="00CF749C"/>
    <w:rsid w:val="00D05207"/>
    <w:rsid w:val="00D070BE"/>
    <w:rsid w:val="00D07D1E"/>
    <w:rsid w:val="00D135A9"/>
    <w:rsid w:val="00D13CAE"/>
    <w:rsid w:val="00D15E87"/>
    <w:rsid w:val="00D23AB2"/>
    <w:rsid w:val="00D27037"/>
    <w:rsid w:val="00D336C6"/>
    <w:rsid w:val="00D338A8"/>
    <w:rsid w:val="00D33CD5"/>
    <w:rsid w:val="00D36AA3"/>
    <w:rsid w:val="00D3701C"/>
    <w:rsid w:val="00D37D02"/>
    <w:rsid w:val="00D43649"/>
    <w:rsid w:val="00D437D7"/>
    <w:rsid w:val="00D46917"/>
    <w:rsid w:val="00D500EE"/>
    <w:rsid w:val="00D51950"/>
    <w:rsid w:val="00D535C1"/>
    <w:rsid w:val="00D54551"/>
    <w:rsid w:val="00D54B83"/>
    <w:rsid w:val="00D55B10"/>
    <w:rsid w:val="00D55C44"/>
    <w:rsid w:val="00D60461"/>
    <w:rsid w:val="00D618DC"/>
    <w:rsid w:val="00D61C92"/>
    <w:rsid w:val="00D64D15"/>
    <w:rsid w:val="00D735BD"/>
    <w:rsid w:val="00D81DDF"/>
    <w:rsid w:val="00D903DC"/>
    <w:rsid w:val="00D9215F"/>
    <w:rsid w:val="00D9570C"/>
    <w:rsid w:val="00D95911"/>
    <w:rsid w:val="00D96ACC"/>
    <w:rsid w:val="00DA1CC9"/>
    <w:rsid w:val="00DA63EE"/>
    <w:rsid w:val="00DB08E4"/>
    <w:rsid w:val="00DB0968"/>
    <w:rsid w:val="00DC268F"/>
    <w:rsid w:val="00DC442C"/>
    <w:rsid w:val="00DC4C5A"/>
    <w:rsid w:val="00DC74C7"/>
    <w:rsid w:val="00DD2A08"/>
    <w:rsid w:val="00DD2B9A"/>
    <w:rsid w:val="00DD508D"/>
    <w:rsid w:val="00DE0261"/>
    <w:rsid w:val="00DF3B3D"/>
    <w:rsid w:val="00DF5C72"/>
    <w:rsid w:val="00E01DE9"/>
    <w:rsid w:val="00E10B73"/>
    <w:rsid w:val="00E117F7"/>
    <w:rsid w:val="00E13015"/>
    <w:rsid w:val="00E14389"/>
    <w:rsid w:val="00E15AB2"/>
    <w:rsid w:val="00E16EC6"/>
    <w:rsid w:val="00E253B3"/>
    <w:rsid w:val="00E25CC9"/>
    <w:rsid w:val="00E27B2F"/>
    <w:rsid w:val="00E3014E"/>
    <w:rsid w:val="00E3475F"/>
    <w:rsid w:val="00E358BD"/>
    <w:rsid w:val="00E36FDF"/>
    <w:rsid w:val="00E4382D"/>
    <w:rsid w:val="00E4411A"/>
    <w:rsid w:val="00E47BCB"/>
    <w:rsid w:val="00E508D2"/>
    <w:rsid w:val="00E52E9F"/>
    <w:rsid w:val="00E56091"/>
    <w:rsid w:val="00E61AF8"/>
    <w:rsid w:val="00E64226"/>
    <w:rsid w:val="00E76587"/>
    <w:rsid w:val="00E76731"/>
    <w:rsid w:val="00E769FC"/>
    <w:rsid w:val="00E879AD"/>
    <w:rsid w:val="00E90D45"/>
    <w:rsid w:val="00E91693"/>
    <w:rsid w:val="00E95A20"/>
    <w:rsid w:val="00E96707"/>
    <w:rsid w:val="00EA2D5D"/>
    <w:rsid w:val="00EA3D35"/>
    <w:rsid w:val="00EA7F4B"/>
    <w:rsid w:val="00EB1C34"/>
    <w:rsid w:val="00EB1CC7"/>
    <w:rsid w:val="00EC0723"/>
    <w:rsid w:val="00EC0985"/>
    <w:rsid w:val="00EC41A2"/>
    <w:rsid w:val="00EC4BDE"/>
    <w:rsid w:val="00EC7BDD"/>
    <w:rsid w:val="00ED2397"/>
    <w:rsid w:val="00ED3F21"/>
    <w:rsid w:val="00ED5E6B"/>
    <w:rsid w:val="00EE078B"/>
    <w:rsid w:val="00EE0CC5"/>
    <w:rsid w:val="00EE1B4E"/>
    <w:rsid w:val="00F021B8"/>
    <w:rsid w:val="00F052AB"/>
    <w:rsid w:val="00F0588B"/>
    <w:rsid w:val="00F0703B"/>
    <w:rsid w:val="00F13DA1"/>
    <w:rsid w:val="00F2159C"/>
    <w:rsid w:val="00F22EBB"/>
    <w:rsid w:val="00F24DBC"/>
    <w:rsid w:val="00F31AC7"/>
    <w:rsid w:val="00F31EE9"/>
    <w:rsid w:val="00F32673"/>
    <w:rsid w:val="00F3603D"/>
    <w:rsid w:val="00F4232B"/>
    <w:rsid w:val="00F45ECE"/>
    <w:rsid w:val="00F60636"/>
    <w:rsid w:val="00F641C5"/>
    <w:rsid w:val="00F67BBB"/>
    <w:rsid w:val="00F710D1"/>
    <w:rsid w:val="00F71527"/>
    <w:rsid w:val="00F73BC6"/>
    <w:rsid w:val="00F84314"/>
    <w:rsid w:val="00F860EB"/>
    <w:rsid w:val="00F87D45"/>
    <w:rsid w:val="00F91665"/>
    <w:rsid w:val="00F96453"/>
    <w:rsid w:val="00FA0645"/>
    <w:rsid w:val="00FA2C8A"/>
    <w:rsid w:val="00FA7EDF"/>
    <w:rsid w:val="00FB2D01"/>
    <w:rsid w:val="00FC16EC"/>
    <w:rsid w:val="00FC7FD7"/>
    <w:rsid w:val="00FD376E"/>
    <w:rsid w:val="00FD7616"/>
    <w:rsid w:val="00FE54DB"/>
    <w:rsid w:val="00FF435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ortal.mpsv.cz/upcr" TargetMode="External"/><Relationship Id="rId17" Type="http://schemas.openxmlformats.org/officeDocument/2006/relationships/image" Target="media/image7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portal.mpsv.cz/upcr/kp/ulk/informace/bulletiny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5FA8-67C6-4436-BA88-1D64712C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7870</Words>
  <Characters>46439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Your User Name</cp:lastModifiedBy>
  <cp:revision>2</cp:revision>
  <cp:lastPrinted>2014-08-12T07:23:00Z</cp:lastPrinted>
  <dcterms:created xsi:type="dcterms:W3CDTF">2014-08-26T07:07:00Z</dcterms:created>
  <dcterms:modified xsi:type="dcterms:W3CDTF">2014-08-26T07:07:00Z</dcterms:modified>
</cp:coreProperties>
</file>